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c74eccdabc1150a96af64936b2215be6574185a"/>
    <w:p>
      <w:pPr>
        <w:pStyle w:val="Heading1"/>
      </w:pPr>
      <w:r>
        <w:t xml:space="preserve">Abstract Academic Document on Teacher Secondary in Myanmar Yangon</w:t>
      </w:r>
    </w:p>
    <w:p>
      <w:pPr>
        <w:pStyle w:val="FirstParagraph"/>
      </w:pPr>
      <w:r>
        <w:rPr>
          <w:bCs/>
          <w:b/>
        </w:rPr>
        <w:t xml:space="preserve">Context and Importance:</w:t>
      </w:r>
      <w:r>
        <w:t xml:space="preserve"> </w:t>
      </w:r>
      <w:r>
        <w:t xml:space="preserve">The role of secondary teachers in shaping the educational landscape of Myanmar, particularly in urban centers like Yangon, is a critical area of academic inquiry. This abstract explores the multifaceted challenges, responsibilities, and contributions of</w:t>
      </w:r>
      <w:r>
        <w:t xml:space="preserve"> </w:t>
      </w:r>
      <w:r>
        <w:rPr>
          <w:iCs/>
          <w:i/>
        </w:rPr>
        <w:t xml:space="preserve">Teacher Secondary</w:t>
      </w:r>
      <w:r>
        <w:t xml:space="preserve"> </w:t>
      </w:r>
      <w:r>
        <w:t xml:space="preserve">(secondary school educators) within the socio-cultural and administrative framework of Yangon. Given the rapid urbanization and evolving educational demands in Myanmar, understanding the dynamics of secondary education in Yangon is essential for policy formulation, curriculum development, and teacher training programs.</w:t>
      </w:r>
    </w:p>
    <w:bookmarkStart w:id="20" w:name="X8723fad38391f935e528dff72b242c5d11c943c"/>
    <w:p>
      <w:pPr>
        <w:pStyle w:val="Heading2"/>
      </w:pPr>
      <w:r>
        <w:t xml:space="preserve">Overview of Secondary Education in Myanmar Yangon</w:t>
      </w:r>
    </w:p>
    <w:p>
      <w:pPr>
        <w:pStyle w:val="FirstParagraph"/>
      </w:pPr>
      <w:r>
        <w:t xml:space="preserve">Yangon, as the largest city and economic hub of Myanmar, serves as a focal point for secondary education. The secondary school system in Yangon is structured to provide foundational knowledge to students aged 12–18, preparing them for higher education or vocational pathways. However, this system faces unique challenges stemming from socio-economic disparities, resource allocation issues, and the pressures of standardized examinations.</w:t>
      </w:r>
      <w:r>
        <w:t xml:space="preserve"> </w:t>
      </w:r>
      <w:r>
        <w:rPr>
          <w:iCs/>
          <w:i/>
        </w:rPr>
        <w:t xml:space="preserve">Teacher Secondary</w:t>
      </w:r>
      <w:r>
        <w:t xml:space="preserve"> </w:t>
      </w:r>
      <w:r>
        <w:t xml:space="preserve">in Yangon are tasked with not only imparting academic knowledge but also fostering critical thinking and ethical values amid these complexities.</w:t>
      </w:r>
    </w:p>
    <w:bookmarkEnd w:id="20"/>
    <w:bookmarkStart w:id="21" w:name="X886b7ac3353a1e3319dde15da2838dc5e6154ca"/>
    <w:p>
      <w:pPr>
        <w:pStyle w:val="Heading2"/>
      </w:pPr>
      <w:r>
        <w:t xml:space="preserve">Key Challenges Faced by Teacher Secondary in Yangon</w:t>
      </w:r>
    </w:p>
    <w:p>
      <w:pPr>
        <w:pStyle w:val="FirstParagraph"/>
      </w:pPr>
      <w:r>
        <w:rPr>
          <w:bCs/>
          <w:b/>
        </w:rPr>
        <w:t xml:space="preserve">1. Resource Limitations:</w:t>
      </w:r>
      <w:r>
        <w:t xml:space="preserve"> </w:t>
      </w:r>
      <w:r>
        <w:t xml:space="preserve">Many secondary schools in Yangon operate with insufficient infrastructure, outdated teaching materials, and limited access to digital tools. Teachers often compensate for these deficits by relying on traditional pedagogical methods, which may hinder student engagement and innovation.</w:t>
      </w:r>
    </w:p>
    <w:p>
      <w:pPr>
        <w:pStyle w:val="BodyText"/>
      </w:pPr>
      <w:r>
        <w:rPr>
          <w:bCs/>
          <w:b/>
        </w:rPr>
        <w:t xml:space="preserve">2. Curriculum Constraints:</w:t>
      </w:r>
      <w:r>
        <w:t xml:space="preserve"> </w:t>
      </w:r>
      <w:r>
        <w:t xml:space="preserve">The national curriculum in Myanmar emphasizes rote memorization and examination success over holistic development.</w:t>
      </w:r>
      <w:r>
        <w:t xml:space="preserve"> </w:t>
      </w:r>
      <w:r>
        <w:rPr>
          <w:iCs/>
          <w:i/>
        </w:rPr>
        <w:t xml:space="preserve">Teacher Secondary</w:t>
      </w:r>
      <w:r>
        <w:t xml:space="preserve"> </w:t>
      </w:r>
      <w:r>
        <w:t xml:space="preserve">must navigate this rigid structure while attempting to integrate modern teaching strategies, such as project-based learning or critical inquiry methods.</w:t>
      </w:r>
    </w:p>
    <w:p>
      <w:pPr>
        <w:pStyle w:val="BodyText"/>
      </w:pPr>
      <w:r>
        <w:rPr>
          <w:bCs/>
          <w:b/>
        </w:rPr>
        <w:t xml:space="preserve">3. Socio-Cultural Pressures:</w:t>
      </w:r>
      <w:r>
        <w:t xml:space="preserve"> </w:t>
      </w:r>
      <w:r>
        <w:t xml:space="preserve">In Yangon, secondary schools are influenced by familial and community expectations that prioritize academic achievement. Teachers frequently encounter pressure to ensure high pass rates in standardized tests, sometimes at the expense of creative or interdisciplinary approaches.</w:t>
      </w:r>
    </w:p>
    <w:p>
      <w:pPr>
        <w:pStyle w:val="BodyText"/>
      </w:pPr>
      <w:r>
        <w:rPr>
          <w:bCs/>
          <w:b/>
        </w:rPr>
        <w:t xml:space="preserve">4. Professional Development Gaps:</w:t>
      </w:r>
      <w:r>
        <w:t xml:space="preserve"> </w:t>
      </w:r>
      <w:r>
        <w:t xml:space="preserve">Many</w:t>
      </w:r>
      <w:r>
        <w:t xml:space="preserve"> </w:t>
      </w:r>
      <w:r>
        <w:rPr>
          <w:iCs/>
          <w:i/>
        </w:rPr>
        <w:t xml:space="preserve">Teacher Secondary</w:t>
      </w:r>
      <w:r>
        <w:t xml:space="preserve"> </w:t>
      </w:r>
      <w:r>
        <w:t xml:space="preserve">in Yangon lack opportunities for continuous professional development. Limited access to workshops, seminars, and advanced training programs restricts their ability to adapt to evolving educational trends and methodologies.</w:t>
      </w:r>
    </w:p>
    <w:bookmarkEnd w:id="21"/>
    <w:bookmarkStart w:id="22" w:name="X8253c9a23e3545bacd3eab7f6c57fa2c3482e94"/>
    <w:p>
      <w:pPr>
        <w:pStyle w:val="Heading2"/>
      </w:pPr>
      <w:r>
        <w:t xml:space="preserve">Role of Teacher Secondary in Myanmar Yangon</w:t>
      </w:r>
    </w:p>
    <w:p>
      <w:pPr>
        <w:pStyle w:val="FirstParagraph"/>
      </w:pPr>
      <w:r>
        <w:rPr>
          <w:iCs/>
          <w:i/>
        </w:rPr>
        <w:t xml:space="preserve">Teacher Secondary</w:t>
      </w:r>
      <w:r>
        <w:t xml:space="preserve"> </w:t>
      </w:r>
      <w:r>
        <w:t xml:space="preserve">in Yangon are pivotal not only as educators but also as cultural and social facilitators. They serve as role models for students, often bridging the gap between traditional values and modern aspirations. Their responsibilities extend beyond classrooms to include mentorship, conflict resolution, and community engagement. In a city like Yangon, where cultural diversity is pronounced, teachers must navigate multilingual environments and address the needs of students from varied socio-economic backgrounds.</w:t>
      </w:r>
    </w:p>
    <w:p>
      <w:pPr>
        <w:pStyle w:val="BodyText"/>
      </w:pPr>
      <w:r>
        <w:t xml:space="preserve">Their role is further complicated by the dual challenge of adhering to national educational policies while addressing localized needs. For instance, schools in Yangon’s peripheral areas may require tailored approaches to address issues like student dropout rates or lack of parental involvement.</w:t>
      </w:r>
    </w:p>
    <w:bookmarkEnd w:id="22"/>
    <w:bookmarkStart w:id="23" w:name="X9755ca0545a68e300865db057e8a8ff75fc34c4"/>
    <w:p>
      <w:pPr>
        <w:pStyle w:val="Heading2"/>
      </w:pPr>
      <w:r>
        <w:t xml:space="preserve">Strategies for Enhancing Teacher Secondary Effectiveness</w:t>
      </w:r>
    </w:p>
    <w:p>
      <w:pPr>
        <w:pStyle w:val="FirstParagraph"/>
      </w:pPr>
      <w:r>
        <w:t xml:space="preserve">Improving the efficacy of</w:t>
      </w:r>
      <w:r>
        <w:t xml:space="preserve"> </w:t>
      </w:r>
      <w:r>
        <w:rPr>
          <w:iCs/>
          <w:i/>
        </w:rPr>
        <w:t xml:space="preserve">Teacher Secondary</w:t>
      </w:r>
      <w:r>
        <w:t xml:space="preserve"> </w:t>
      </w:r>
      <w:r>
        <w:t xml:space="preserve">in Yangon requires a multi-pronged approach. Key strategies include:</w:t>
      </w:r>
    </w:p>
    <w:p>
      <w:pPr>
        <w:numPr>
          <w:ilvl w:val="0"/>
          <w:numId w:val="1001"/>
        </w:numPr>
        <w:pStyle w:val="Compact"/>
      </w:pPr>
      <w:r>
        <w:rPr>
          <w:bCs/>
          <w:b/>
        </w:rPr>
        <w:t xml:space="preserve">Investment in Infrastructure:</w:t>
      </w:r>
      <w:r>
        <w:t xml:space="preserve"> </w:t>
      </w:r>
      <w:r>
        <w:t xml:space="preserve">Enhancing school facilities, providing digital resources (e.g., smartboards, internet access), and ensuring safe learning environments can alleviate some of the burdens faced by teachers.</w:t>
      </w:r>
    </w:p>
    <w:p>
      <w:pPr>
        <w:numPr>
          <w:ilvl w:val="0"/>
          <w:numId w:val="1001"/>
        </w:numPr>
        <w:pStyle w:val="Compact"/>
      </w:pPr>
      <w:r>
        <w:rPr>
          <w:bCs/>
          <w:b/>
        </w:rPr>
        <w:t xml:space="preserve">Curriculum Reforms:</w:t>
      </w:r>
      <w:r>
        <w:t xml:space="preserve"> </w:t>
      </w:r>
      <w:r>
        <w:t xml:space="preserve">Encouraging the integration of inquiry-based learning and vocational training into the secondary curriculum can align education more closely with real-world demands.</w:t>
      </w:r>
    </w:p>
    <w:p>
      <w:pPr>
        <w:numPr>
          <w:ilvl w:val="0"/>
          <w:numId w:val="1001"/>
        </w:numPr>
        <w:pStyle w:val="Compact"/>
      </w:pPr>
      <w:r>
        <w:rPr>
          <w:bCs/>
          <w:b/>
        </w:rPr>
        <w:t xml:space="preserve">Professional Development Programs:</w:t>
      </w:r>
      <w:r>
        <w:t xml:space="preserve"> </w:t>
      </w:r>
      <w:r>
        <w:t xml:space="preserve">Establishing partnerships with universities and international organizations to offer workshops on modern teaching techniques, classroom management, and mental health support for educators.</w:t>
      </w:r>
    </w:p>
    <w:p>
      <w:pPr>
        <w:numPr>
          <w:ilvl w:val="0"/>
          <w:numId w:val="1001"/>
        </w:numPr>
        <w:pStyle w:val="Compact"/>
      </w:pPr>
      <w:r>
        <w:rPr>
          <w:bCs/>
          <w:b/>
        </w:rPr>
        <w:t xml:space="preserve">Policies for Teacher Welfare:</w:t>
      </w:r>
      <w:r>
        <w:t xml:space="preserve"> </w:t>
      </w:r>
      <w:r>
        <w:t xml:space="preserve">Ensuring competitive salaries, career progression pathways, and mental health support can reduce teacher attrition rates in Yangon.</w:t>
      </w:r>
    </w:p>
    <w:bookmarkEnd w:id="23"/>
    <w:bookmarkStart w:id="24" w:name="conclusion"/>
    <w:p>
      <w:pPr>
        <w:pStyle w:val="Heading2"/>
      </w:pPr>
      <w:r>
        <w:t xml:space="preserve">Conclusion</w:t>
      </w:r>
    </w:p>
    <w:p>
      <w:pPr>
        <w:pStyle w:val="FirstParagraph"/>
      </w:pPr>
      <w:r>
        <w:t xml:space="preserve">The role of</w:t>
      </w:r>
      <w:r>
        <w:t xml:space="preserve"> </w:t>
      </w:r>
      <w:r>
        <w:rPr>
          <w:iCs/>
          <w:i/>
        </w:rPr>
        <w:t xml:space="preserve">Teacher Secondary</w:t>
      </w:r>
      <w:r>
        <w:t xml:space="preserve"> </w:t>
      </w:r>
      <w:r>
        <w:t xml:space="preserve">in Myanmar Yangon is both challenging and transformative. As the city continues to evolve as a center for education, economic growth, and cultural exchange, the needs of secondary school teachers must be addressed with urgency. Strengthening their capacity through systemic support will not only enhance educational outcomes but also contribute to the broader development of Myanmar’s youth and society.</w:t>
      </w:r>
    </w:p>
    <w:p>
      <w:pPr>
        <w:pStyle w:val="BodyText"/>
      </w:pPr>
      <w:r>
        <w:t xml:space="preserve">This abstract underscores the necessity of targeted interventions to empower</w:t>
      </w:r>
      <w:r>
        <w:t xml:space="preserve"> </w:t>
      </w:r>
      <w:r>
        <w:rPr>
          <w:iCs/>
          <w:i/>
        </w:rPr>
        <w:t xml:space="preserve">Teacher Secondary</w:t>
      </w:r>
      <w:r>
        <w:t xml:space="preserve"> </w:t>
      </w:r>
      <w:r>
        <w:t xml:space="preserve">in Yangon, ensuring they are equipped to meet the demands of a dynamic and diverse student population. By prioritizing their well-being and professional growth, stakeholders can foster a generation of informed, critical thinkers prepared to lead Myanmar into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Myanmar Yangon</dc:title>
  <dc:creator/>
  <dc:language>en</dc:language>
  <cp:keywords/>
  <dcterms:created xsi:type="dcterms:W3CDTF">2026-07-20T07:27:42Z</dcterms:created>
  <dcterms:modified xsi:type="dcterms:W3CDTF">2026-07-20T07:27:42Z</dcterms:modified>
</cp:coreProperties>
</file>

<file path=docProps/custom.xml><?xml version="1.0" encoding="utf-8"?>
<Properties xmlns="http://schemas.openxmlformats.org/officeDocument/2006/custom-properties" xmlns:vt="http://schemas.openxmlformats.org/officeDocument/2006/docPropsVTypes"/>
</file>