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f2d0b5aa10bfa4503da704aa3be22419c1f831d"/>
    <w:p>
      <w:pPr>
        <w:pStyle w:val="Heading1"/>
      </w:pPr>
      <w:r>
        <w:t xml:space="preserve">Abstract Academic Document: The Role and Challenges of Teacher Secondary in New Zealand Wellington</w:t>
      </w:r>
    </w:p>
    <w:bookmarkStart w:id="20" w:name="introduction"/>
    <w:p>
      <w:pPr>
        <w:pStyle w:val="Heading2"/>
      </w:pPr>
      <w:r>
        <w:t xml:space="preserve">Introduction</w:t>
      </w:r>
    </w:p>
    <w:p>
      <w:pPr>
        <w:pStyle w:val="FirstParagraph"/>
      </w:pPr>
      <w:r>
        <w:t xml:space="preserve">The role of secondary teachers in the educational landscape of New Zealand, particularly within the capital city of Wellington, is a critical area of academic inquiry. This abstract explores the multifaceted responsibilities, challenges, and opportunities faced by secondary educators in Wellington, a region characterized by its cultural diversity, socio-economic dynamism, and commitment to innovative pedagogical practices. As an academic document focused on "Teacher Secondary" within the specific context of "New Zealand Wellington," this text aims to address the unique demands of secondary education in this region while contributing to broader discussions on teacher development, curriculum reform, and equity in education.</w:t>
      </w:r>
    </w:p>
    <w:bookmarkEnd w:id="20"/>
    <w:bookmarkStart w:id="22" w:name="contextual-overview"/>
    <w:bookmarkStart w:id="21" w:name="X3077f1a4e590af831bdab096af81cfd7de56902"/>
    <w:p>
      <w:pPr>
        <w:pStyle w:val="Heading2"/>
      </w:pPr>
      <w:r>
        <w:t xml:space="preserve">Contextual Overview: New Zealand Wellington</w:t>
      </w:r>
    </w:p>
    <w:p>
      <w:pPr>
        <w:pStyle w:val="FirstParagraph"/>
      </w:pPr>
      <w:r>
        <w:t xml:space="preserve">New Zealand Wellington serves as a microcosm of the nation’s educational priorities and challenges. As the political, cultural, and economic hub of Aotearoa New Zealand, Wellington is home to a diverse student population, including Māori students, Pasifika communities, and international migrants. This diversity necessitates a tailored approach to secondary education that aligns with the principles of Te Tiriti o Waitangi (the Treaty of Waitangi) and the Ministry of Education’s vision for equity and excellence.</w:t>
      </w:r>
    </w:p>
    <w:p>
      <w:pPr>
        <w:pStyle w:val="BodyText"/>
      </w:pPr>
      <w:r>
        <w:t xml:space="preserve">Secondary teachers in Wellington operate within a framework shaped by both national policies and local initiatives. The region’s commitment to biculturalism, environmental sustainability, and technological integration has positioned it as a leader in educational innovation. However, this dynamic environment also presents unique challenges for educators, including addressing disparities in student achievement, managing classroom diversity, and adapting to rapid changes in curriculum standards.</w:t>
      </w:r>
    </w:p>
    <w:bookmarkEnd w:id="21"/>
    <w:bookmarkEnd w:id="22"/>
    <w:bookmarkStart w:id="24" w:name="key-challenges"/>
    <w:bookmarkStart w:id="23" w:name="Xb5662b474b95e4109ffb58af2a01d10c9bce3fd"/>
    <w:p>
      <w:pPr>
        <w:pStyle w:val="Heading2"/>
      </w:pPr>
      <w:r>
        <w:t xml:space="preserve">Key Challenges Faced by Teacher Secondary</w:t>
      </w:r>
    </w:p>
    <w:p>
      <w:pPr>
        <w:pStyle w:val="FirstParagraph"/>
      </w:pPr>
      <w:r>
        <w:t xml:space="preserve">Secondary teachers in Wellington navigate a complex set of challenges that require both technical expertise and emotional resilience. One significant issue is the disparity in academic outcomes among student subgroups, particularly between Māori, Pasifika, and non-Māori/Pasifika students. Research indicates that systemic inequities in resource allocation, culturally responsive teaching practices, and access to enrichment opportunities contribute to these gaps.</w:t>
      </w:r>
    </w:p>
    <w:p>
      <w:pPr>
        <w:pStyle w:val="BodyText"/>
      </w:pPr>
      <w:r>
        <w:t xml:space="preserve">Additionally, the increasing prevalence of digital technologies in classrooms necessitates continuous professional development for secondary educators. While Wellington schools have embraced tools such as flipped classrooms and AI-driven learning platforms, many teachers report feeling underprepared to integrate these innovations effectively. This challenge is compounded by the need to balance technology use with traditional pedagogical methods that cater to diverse learning styles.</w:t>
      </w:r>
    </w:p>
    <w:p>
      <w:pPr>
        <w:pStyle w:val="BodyText"/>
      </w:pPr>
      <w:r>
        <w:t xml:space="preserve">Another pressing issue is the mental health and well-being of both students and educators. The pressures of academic performance, social media influences, and societal expectations have led to a rise in student anxiety and teacher burnout. Secondary teachers in Wellington are often tasked with addressing these issues while maintaining rigorous academic standards, a dual responsibility that demands significant emotional labor.</w:t>
      </w:r>
    </w:p>
    <w:bookmarkEnd w:id="23"/>
    <w:bookmarkEnd w:id="24"/>
    <w:bookmarkStart w:id="26" w:name="strategies-for-development"/>
    <w:bookmarkStart w:id="25" w:name="X881b7c9cec2d33a1decc7d48bed7fa68d4eb9db"/>
    <w:p>
      <w:pPr>
        <w:pStyle w:val="Heading2"/>
      </w:pPr>
      <w:r>
        <w:t xml:space="preserve">Strategies for Teacher Development and Curriculum Enhancement</w:t>
      </w:r>
    </w:p>
    <w:p>
      <w:pPr>
        <w:pStyle w:val="FirstParagraph"/>
      </w:pPr>
      <w:r>
        <w:t xml:space="preserve">To address these challenges, secondary educators in Wellington must adopt strategies that prioritize professional growth, cultural responsiveness, and community engagement. Professional learning communities (PLCs) have emerged as a vital tool for fostering collaboration among teachers. By sharing resources and best practices, educators can collectively tackle issues such as curriculum differentiation and technology integration.</w:t>
      </w:r>
    </w:p>
    <w:p>
      <w:pPr>
        <w:pStyle w:val="BodyText"/>
      </w:pPr>
      <w:r>
        <w:t xml:space="preserve">Moreover, the incorporation of Māori knowledge systems into the secondary curriculum is a key focus for teachers in Wellington. Initiatives like "Ka Hikitia – Managing for Success" emphasize the importance of embedding te reo Māori and tikanga Māori into mainstream education. This requires secondary teachers to engage in ongoing cultural competency training and to collaborate with local iwi (Māori tribes) to ensure that curricula reflect the values and histories of New Zealand’s indigenous population.</w:t>
      </w:r>
    </w:p>
    <w:p>
      <w:pPr>
        <w:pStyle w:val="BodyText"/>
      </w:pPr>
      <w:r>
        <w:t xml:space="preserve">At the same time, Wellington’s secondary schools are leveraging partnerships with universities, NGOs, and industry stakeholders to provide students with real-world learning opportunities. For example, programs in STEM (science, technology, engineering, and mathematics) often involve collaborations with local tech companies or research institutions. These initiatives not only enrich the curriculum but also prepare students for future careers in a rapidly evolving economy.</w:t>
      </w:r>
    </w:p>
    <w:bookmarkEnd w:id="25"/>
    <w:bookmarkEnd w:id="26"/>
    <w:bookmarkStart w:id="27" w:name="conclusion"/>
    <w:p>
      <w:pPr>
        <w:pStyle w:val="Heading2"/>
      </w:pPr>
      <w:r>
        <w:t xml:space="preserve">Conclusion</w:t>
      </w:r>
    </w:p>
    <w:p>
      <w:pPr>
        <w:pStyle w:val="FirstParagraph"/>
      </w:pPr>
      <w:r>
        <w:t xml:space="preserve">In conclusion, the role of "Teacher Secondary" in New Zealand Wellington is both demanding and transformative. As highlighted throughout this abstract academic document, educators in this region must navigate a unique blend of cultural, technological, and socio-economic challenges while remaining committed to the principles of equity and excellence. The success of secondary education in Wellington hinges on the capacity of teachers to innovate, collaborate, and adapt to an ever-changing educational landscape.</w:t>
      </w:r>
    </w:p>
    <w:p>
      <w:pPr>
        <w:pStyle w:val="BodyText"/>
      </w:pPr>
      <w:r>
        <w:t xml:space="preserve">This analysis underscores the importance of continued investment in teacher training programs that address both pedagogical skills and cultural awareness. Furthermore, it calls for greater policy support from the Ministry of Education and local authorities to ensure that secondary educators have the resources needed to thrive in Wellington’s diverse and dynamic environment. By centering the voices and experiences of "Teacher Secondary" within "New Zealand Wellington," this document contributes to a broader understanding of how education can be both a catalyst for social change and a foundation for individual growth.</w:t>
      </w:r>
    </w:p>
    <w:bookmarkEnd w:id="27"/>
    <w:p>
      <w:pPr>
        <w:pStyle w:val="BodyText"/>
      </w:pPr>
      <w:r>
        <w:rPr>
          <w:bCs/>
          <w:b/>
        </w:rPr>
        <w:t xml:space="preserve">Keywords:</w:t>
      </w:r>
      <w:r>
        <w:t xml:space="preserve"> </w:t>
      </w:r>
      <w:r>
        <w:t xml:space="preserve">Abstract academic, Teacher Secondary, New Zealand Wellington</w:t>
      </w:r>
    </w:p>
    <w:p>
      <w:pPr>
        <w:pStyle w:val="BodyText"/>
      </w:pPr>
      <w:r>
        <w:rPr>
          <w:iCs/>
          <w:i/>
        </w:rPr>
        <w:t xml:space="preserve">Word count: 812</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New Zealand Wellington</dc:title>
  <dc:creator/>
  <dc:language>en</dc:language>
  <cp:keywords/>
  <dcterms:created xsi:type="dcterms:W3CDTF">2026-07-23T20:32:01Z</dcterms:created>
  <dcterms:modified xsi:type="dcterms:W3CDTF">2026-07-23T20:32:01Z</dcterms:modified>
</cp:coreProperties>
</file>

<file path=docProps/custom.xml><?xml version="1.0" encoding="utf-8"?>
<Properties xmlns="http://schemas.openxmlformats.org/officeDocument/2006/custom-properties" xmlns:vt="http://schemas.openxmlformats.org/officeDocument/2006/docPropsVTypes"/>
</file>