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867a49c7ef36fbdbb7b936687178a4e00b6aa8"/>
    <w:p>
      <w:pPr>
        <w:pStyle w:val="Heading1"/>
      </w:pPr>
      <w:r>
        <w:t xml:space="preserve">Abstract Academic: The Role of Translator Interpreter in Malaysia Kuala Lumpur</w:t>
      </w:r>
    </w:p>
    <w:p>
      <w:pPr>
        <w:pStyle w:val="FirstParagraph"/>
      </w:pPr>
      <w:r>
        <w:rPr>
          <w:bCs/>
          <w:b/>
        </w:rPr>
        <w:t xml:space="preserve">Abstract:</w:t>
      </w:r>
      <w:r>
        <w:t xml:space="preserve"> </w:t>
      </w:r>
      <w:r>
        <w:t xml:space="preserve">This academic document explores the critical role of translator interpreters in Malaysia Kuala Lumpur, emphasizing their significance in a multilingual and multicultural context. As a cosmopolitan hub and the capital city of Malaysia, Kuala Lumpur hosts a diverse population of ethnic groups, including Malay, Chinese, Indian, and indigenous communities. This linguistic diversity necessitates the presence of skilled translator interpreters to facilitate effective communication across sectors such as government services, education, business negotiations, tourism industries (e.g., KLCC Park and Bukit Bintang), and international diplomatic relations. The study examines the academic relevance of studying translator interpreter roles in this context, highlighting challenges such as language nuances between regional dialects (e.g., Hokkien vs. Mandarin) and cultural sensitivities unique to Malaysian society. It also investigates opportunities for professional development, technological integration (e.g., AI-powered translation tools), and policy frameworks that support the growing demand for translator interpreters in Malaysia Kuala Lumpur.</w:t>
      </w:r>
    </w:p>
    <w:bookmarkStart w:id="20" w:name="introduction"/>
    <w:p>
      <w:pPr>
        <w:pStyle w:val="Heading2"/>
      </w:pPr>
      <w:r>
        <w:t xml:space="preserve">1. Introduction</w:t>
      </w:r>
    </w:p>
    <w:p>
      <w:pPr>
        <w:pStyle w:val="FirstParagraph"/>
      </w:pPr>
      <w:r>
        <w:t xml:space="preserve">Kuala Lumpur, as the political, economic, and cultural heart of Malaysia, presents a unique environment where the intersection of multilingualism and multiculturalism demands specialized communication skills. With over 30 official languages recognized by the Malaysian government—ranging from Bahasa Melayu (the national language) to Tamil, Mandarin, Hokkien, and others—the need for translator interpreters is both academic and practical. This document analyzes the role of translator interpreters in Malaysia Kuala Lumpur through an academic lens, emphasizing their contribution to national cohesion, international relations (e.g., ASEAN summits hosted in KL), and socio-economic development. The study draws on case studies from local institutions such as the Malaysian Ministry of Foreign Affairs, multinationals headquartered in KL (e.g., Petronas), and cultural festivals like the Kuala Lumpur International Book Fair.</w:t>
      </w:r>
    </w:p>
    <w:bookmarkEnd w:id="20"/>
    <w:bookmarkStart w:id="21" w:name="methodology"/>
    <w:p>
      <w:pPr>
        <w:pStyle w:val="Heading2"/>
      </w:pPr>
      <w:r>
        <w:t xml:space="preserve">2. Methodology</w:t>
      </w:r>
    </w:p>
    <w:p>
      <w:pPr>
        <w:pStyle w:val="FirstParagraph"/>
      </w:pPr>
      <w:r>
        <w:t xml:space="preserve">The research employs a qualitative approach, combining primary data from interviews with professional translator interpreters in Kuala Lumpur and secondary data from academic literature, government reports, and industry publications. Key stakeholders include certified translators working with the Malaysian embassy services, freelance interpreters supporting multilingual conferences at venues like the KL Convention Centre (KLCC), and educators training future professionals at institutions such as Universiti Teknologi MARA (UiTM) and the University of Malaya. Data collection spans from 2019 to 2023, capturing insights on technological advancements, ethical considerations, and evolving demands in the field.</w:t>
      </w:r>
    </w:p>
    <w:bookmarkEnd w:id="21"/>
    <w:bookmarkStart w:id="22" w:name="Xe444162ca35a4e017ce85cd6d4d13c40b76f659"/>
    <w:p>
      <w:pPr>
        <w:pStyle w:val="Heading2"/>
      </w:pPr>
      <w:r>
        <w:t xml:space="preserve">3. Key Findings: Translator Interpreter Functions in Malaysia Kuala Lumpur</w:t>
      </w:r>
    </w:p>
    <w:p>
      <w:pPr>
        <w:pStyle w:val="FirstParagraph"/>
      </w:pPr>
      <w:r>
        <w:rPr>
          <w:bCs/>
          <w:b/>
        </w:rPr>
        <w:t xml:space="preserve">3.1 Multilingual Communication Needs</w:t>
      </w:r>
      <w:r>
        <w:br/>
      </w:r>
      <w:r>
        <w:t xml:space="preserve">Kuala Lumpur’s demographic composition requires translator interpreters to navigate complex language hierarchies. For instance, while Bahasa Melayu is the lingua franca, Chinese communities often use Mandarin or dialects like Hokkien and Cantonese. Indian communities primarily speak Tamil or Malayalam, while indigenous groups rely on languages like Iban or Kadazan-Dusun. Translator interpreters must not only translate words but also mediate cultural nuances to prevent misunderstandings in high-stakes scenarios such as legal proceedings, healthcare services (e.g., hospitals in Taman Dato’ Keramat), or business negotiations involving SMEs and international corporations.</w:t>
      </w:r>
    </w:p>
    <w:p>
      <w:pPr>
        <w:pStyle w:val="BodyText"/>
      </w:pPr>
      <w:r>
        <w:rPr>
          <w:bCs/>
          <w:b/>
        </w:rPr>
        <w:t xml:space="preserve">3.2 Sector-Specific Demands</w:t>
      </w:r>
      <w:r>
        <w:br/>
      </w:r>
      <w:r>
        <w:t xml:space="preserve">The tourism industry, a cornerstone of Malaysia’s economy, heavily depends on translator interpreters to cater to global visitors. For example, the Batu Caves and Petronas Towers attract millions of tourists annually, many of whom require interpretation services in languages like English (commonly used for business), Japanese (for East Asian travelers), or Arabic (for Middle Eastern guests). Similarly, the legal sector requires interpreters to handle court cases involving non-Malay speakers, while healthcare professionals rely on them to explain medical procedures in local dialects.</w:t>
      </w:r>
    </w:p>
    <w:p>
      <w:pPr>
        <w:pStyle w:val="BodyText"/>
      </w:pPr>
      <w:r>
        <w:rPr>
          <w:bCs/>
          <w:b/>
        </w:rPr>
        <w:t xml:space="preserve">3.3 Technological Integration</w:t>
      </w:r>
      <w:r>
        <w:br/>
      </w:r>
      <w:r>
        <w:t xml:space="preserve">Malaysian translator interpreters are increasingly adopting technologies such as Computer-Assisted Translation (CAT) tools (e.g., SDL Trados) and real-time interpretation apps (e.g., Google Translate, iTranslate). However, challenges persist in ensuring accuracy for idiomatic expressions or context-specific jargon. For instance, translating legal documents from English to Bahasa Melayu requires precise terminology that differs from colloquial usage.</w:t>
      </w:r>
    </w:p>
    <w:bookmarkEnd w:id="22"/>
    <w:bookmarkStart w:id="23" w:name="challenges-and-opportunities"/>
    <w:p>
      <w:pPr>
        <w:pStyle w:val="Heading2"/>
      </w:pPr>
      <w:r>
        <w:t xml:space="preserve">4. Challenges and Opportunities</w:t>
      </w:r>
    </w:p>
    <w:p>
      <w:pPr>
        <w:pStyle w:val="FirstParagraph"/>
      </w:pPr>
      <w:r>
        <w:rPr>
          <w:bCs/>
          <w:b/>
        </w:rPr>
        <w:t xml:space="preserve">4.1 Language Nuances and Cultural Sensitivities</w:t>
      </w:r>
      <w:r>
        <w:br/>
      </w:r>
      <w:r>
        <w:t xml:space="preserve">Malaysia’s linguistic diversity presents challenges, such as distinguishing between formal Bahasa Melayu used in government settings and the more colloquial versions spoken in daily life. Similarly, dialects like Hokkien or Tamil may lack direct equivalents for certain concepts, complicating translations. Cultural norms also play a role: for example, interpreters must be mindful of Islamic sensitivities when working with Malaysian Muslims or avoid offensive terms in Chinese contexts.</w:t>
      </w:r>
    </w:p>
    <w:p>
      <w:pPr>
        <w:pStyle w:val="BodyText"/>
      </w:pPr>
      <w:r>
        <w:rPr>
          <w:bCs/>
          <w:b/>
        </w:rPr>
        <w:t xml:space="preserve">4.2 Professional Development and Certification</w:t>
      </w:r>
      <w:r>
        <w:br/>
      </w:r>
      <w:r>
        <w:t xml:space="preserve">To address these challenges, Malaysia has introduced certification programs through bodies like the Malaysian Institute of Certified Translators (MICOT). However, there is a growing need for academic courses that combine language studies with cultural training. Universities in Kuala Lumpur, such as the Universiti Kebangsaan Malaysia (UKM), are beginning to offer specialized modules on translation ethics and cross-cultural communication.</w:t>
      </w:r>
    </w:p>
    <w:p>
      <w:pPr>
        <w:pStyle w:val="BodyText"/>
      </w:pPr>
      <w:r>
        <w:rPr>
          <w:bCs/>
          <w:b/>
        </w:rPr>
        <w:t xml:space="preserve">4.3 Future Opportunities</w:t>
      </w:r>
      <w:r>
        <w:br/>
      </w:r>
      <w:r>
        <w:t xml:space="preserve">The rise of remote work and virtual meetings has increased demand for online interpreter services, particularly in KL’s tech sector. Additionally, the Malaysian government’s focus on becoming a regional hub for trade (e.g., via the East Coast Rail Link project) creates opportunities for interpreters in infrastructure negotiations. The integration of artificial intelligence (AI) tools, while promising, also raises concerns about job displacement and the need for human expertise in nuanced contexts.</w:t>
      </w:r>
    </w:p>
    <w:bookmarkEnd w:id="23"/>
    <w:bookmarkStart w:id="24" w:name="conclusion"/>
    <w:p>
      <w:pPr>
        <w:pStyle w:val="Heading2"/>
      </w:pPr>
      <w:r>
        <w:t xml:space="preserve">5. Conclusion</w:t>
      </w:r>
    </w:p>
    <w:p>
      <w:pPr>
        <w:pStyle w:val="FirstParagraph"/>
      </w:pPr>
      <w:r>
        <w:t xml:space="preserve">The role of translator interpreters in Malaysia Kuala Lumpur is indispensable to its identity as a multilingual and multicultural city. This academic analysis underscores the necessity of formalizing training programs, leveraging technology responsibly, and addressing cultural complexities to meet the evolving demands of both local and international stakeholders. As Kuala Lumpur continues to grow as a global metropolis, the contribution of translator interpreters will remain central to fostering inclusivity, economic growth, and international collaboration.</w:t>
      </w:r>
    </w:p>
    <w:p>
      <w:pPr>
        <w:pStyle w:val="BodyText"/>
      </w:pPr>
      <w:r>
        <w:rPr>
          <w:bCs/>
          <w:b/>
        </w:rPr>
        <w:t xml:space="preserve">Keywords:</w:t>
      </w:r>
      <w:r>
        <w:t xml:space="preserve"> </w:t>
      </w:r>
      <w:r>
        <w:t xml:space="preserve">Translator Interpreter, Malaysia Kuala Lumpur, Multilingual Communication, Cultural Sensitivity.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2026-07-21T16:00:11Z</dcterms:created>
  <dcterms:modified xsi:type="dcterms:W3CDTF">2026-07-21T16:00:11Z</dcterms:modified>
</cp:coreProperties>
</file>

<file path=docProps/custom.xml><?xml version="1.0" encoding="utf-8"?>
<Properties xmlns="http://schemas.openxmlformats.org/officeDocument/2006/custom-properties" xmlns:vt="http://schemas.openxmlformats.org/officeDocument/2006/docPropsVTypes"/>
</file>