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An Abstract academic document on the role of Translator Interpreter in the context of Vietnam Ho Chi Minh City (HCMC) necessitates a multidisciplinary analysis that intertwines linguistic, cultural, and socio-economic dimensions. As one of Southeast Asia’s most dynamic metropolises, HCMC has emerged as a global crossroads for trade, tourism, education, and international diplomacy. This abstract explores the critical function of translators and interpreters in facilitating seamless communication within this cosmopolitan environment while addressing unique challenges posed by the region’s linguistic diversity and rapid urbanization. The document underscores the academic significance of studying Translator Interpreter practices in HCMC as a case study to understand how multilingualism shapes professional, academic, and cultural interactions in a globalizing world.</w:t>
      </w:r>
    </w:p>
    <w:p>
      <w:pPr>
        <w:pStyle w:val="BodyText"/>
      </w:pPr>
      <w:r>
        <w:t xml:space="preserve">HCMC is characterized by its multicultural fabric, where Vietnamese serves as the official language but English dominates business and higher education sectors. Additionally, Chinese (particularly Cantonese), Korean, Japanese, and French are prevalent due to historical ties with colonial powers and contemporary economic partnerships. This linguistic plurality creates a demand for skilled translators and interpreters who can navigate not only language barriers but also cultural nuances that influence communication styles. For instance, in business negotiations or legal proceedings involving multinational corporations or international NGOs operating in HCMC, the role of a Translator Interpreter transcends mere lexical conversion; it involves contextual interpretation, cultural mediation, and ethical responsibility.</w:t>
      </w:r>
    </w:p>
    <w:p>
      <w:pPr>
        <w:pStyle w:val="BodyText"/>
      </w:pPr>
      <w:r>
        <w:t xml:space="preserve">The academic analysis of this topic requires an exploration of three key areas: (1) the professional training and certification standards for translators and interpreters in Vietnam; (2) the specific challenges faced by practitioners operating in HCMC’s fast-paced urban environment; and (3) the socio-economic impact of effective translation services on HCMC’s integration into global markets. These themes are interlinked, as the quality of translation services directly affects trade efficiency, cross-cultural understanding, and public diplomacy efforts in Vietnam.</w:t>
      </w:r>
    </w:p>
    <w:p>
      <w:pPr>
        <w:pStyle w:val="BodyText"/>
      </w:pPr>
      <w:r>
        <w:t xml:space="preserve">In terms of professional training, Vietnam has made strides in developing academic programs for translators and interpreters at institutions such as the University of Foreign Languages (Hanoi) and the HCMC Open University. However, there remains a gap between theoretical curricula and the practical demands of real-world scenarios in HCMC. For example, while many programs emphasize European languages like French or English, fewer focus on emerging languages such as Mandarin or Korean—languages increasingly vital for business dealings with China and South Korea. This discrepancy highlights the need for localized academic research to tailor training programs to the specific linguistic needs of HCMC.</w:t>
      </w:r>
    </w:p>
    <w:p>
      <w:pPr>
        <w:pStyle w:val="BodyText"/>
      </w:pPr>
      <w:r>
        <w:t xml:space="preserve">Practitioners in HCMC face unique challenges that necessitate specialized skills. The city’s dense population, rapid infrastructure development, and influx of international expatriates create environments where real-time interpretation is often required in healthcare, tourism, and emergency services. Additionally, the rise of digital communication platforms (e.g., video conferencing tools) has expanded the scope of Translator Interpreter work to include remote or hybrid modalities. However, this shift raises concerns about data privacy, technological reliability, and the preservation of cultural subtleties that may be lost in automated translation systems.</w:t>
      </w:r>
    </w:p>
    <w:p>
      <w:pPr>
        <w:pStyle w:val="BodyText"/>
      </w:pPr>
      <w:r>
        <w:t xml:space="preserve">Culturally, HCMC’s vibrant street markets, historical landmarks (e.g., the Saigon Central Post Office), and diverse community events (such as the Vietnam International Food Festival) underscore the importance of linguistic agility for translators and interpreters. For instance, during international cultural exchanges or diplomatic visits to HCMC’s iconic locations like Notre-Dame Cathedral or District 1, interpreters must navigate not only language differences but also symbolic meanings tied to local heritage. This dual role as a linguistic bridge and cultural ambassador is central to the academic discourse on Translator Interpreter work in the city.</w:t>
      </w:r>
    </w:p>
    <w:p>
      <w:pPr>
        <w:pStyle w:val="BodyText"/>
      </w:pPr>
      <w:r>
        <w:t xml:space="preserve">The socio-economic impact of effective translation services in HCMC cannot be overstated. As the city’s economy thrives on exports, foreign investment, and tourism—contributing over 30% of Vietnam’s GDP—the ability to communicate across languages directly influences business outcomes. A 2021 study by the Vietnam Chamber of Commerce and Industry revealed that companies relying on professional translators reported a 25% increase in international partnerships compared to those using unqualified personnel. Furthermore, translation services play a pivotal role in HCMC’s education sector, where institutions like the Ho Chi Minh City University of Education partner with global universities to offer bilingual programs. Here, translators and interpreters act as intermediaries between academic curricula and diverse student populations.</w:t>
      </w:r>
    </w:p>
    <w:p>
      <w:pPr>
        <w:pStyle w:val="BodyText"/>
      </w:pPr>
      <w:r>
        <w:t xml:space="preserve">Despite these contributions, the field faces systemic challenges. A lack of standardized certification for interpreters in Vietnam means that many professionals operate without formal recognition, potentially compromising quality control. Additionally, the informal nature of some translation work in HCMC—such as freelance gigs on platforms like Upwork or Fiverr—raises concerns about ethical standards and labor rights. Academically, these issues call for further research into regulatory frameworks that balance flexibility with accountability.</w:t>
      </w:r>
    </w:p>
    <w:p>
      <w:pPr>
        <w:pStyle w:val="BodyText"/>
      </w:pPr>
      <w:r>
        <w:t xml:space="preserve">In conclusion, the role of Translator Interpreter in Vietnam Ho Chi Minh City is a microcosm of the broader global need for multilingual professionals who can navigate complex cultural and linguistic landscapes. This academic abstract emphasizes the necessity of interdisciplinary studies that combine linguistics, sociology, and economics to fully comprehend the impact of translation services on HCMC’s development. By centering research on this specific urban context, scholars can contribute valuable insights into how Translator Interpreter practices shape not only individual interactions but also national and international relations in a globalized world.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Vietnam Ho Chi Minh City</dc:title>
  <dc:creator/>
  <dc:language>en</dc:language>
  <cp:keywords/>
  <dcterms:created xsi:type="dcterms:W3CDTF">2026-07-23T17:07:54Z</dcterms:created>
  <dcterms:modified xsi:type="dcterms:W3CDTF">2026-07-23T17:07:54Z</dcterms:modified>
</cp:coreProperties>
</file>

<file path=docProps/custom.xml><?xml version="1.0" encoding="utf-8"?>
<Properties xmlns="http://schemas.openxmlformats.org/officeDocument/2006/custom-properties" xmlns:vt="http://schemas.openxmlformats.org/officeDocument/2006/docPropsVTypes"/>
</file>