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Melbourne</w:t>
      </w:r>
    </w:p>
    <w:bookmarkStart w:id="26" w:name="Xce5b329b8df282664c51bc4516f136b697bc24a"/>
    <w:p>
      <w:pPr>
        <w:pStyle w:val="Heading1"/>
      </w:pPr>
      <w:r>
        <w:t xml:space="preserve">Abstract Academic Document on the Role of a University Lecturer in Australia Melbourne</w:t>
      </w:r>
    </w:p>
    <w:p>
      <w:pPr>
        <w:pStyle w:val="FirstParagraph"/>
      </w:pPr>
      <w:r>
        <w:rPr>
          <w:bCs/>
          <w:b/>
        </w:rPr>
        <w:t xml:space="preserve">Abstract Academic:</w:t>
      </w:r>
      <w:r>
        <w:t xml:space="preserve"> </w:t>
      </w:r>
      <w:r>
        <w:t xml:space="preserve">This academic document provides a comprehensive analysis of the role, responsibilities, challenges, and significance of a</w:t>
      </w:r>
      <w:r>
        <w:t xml:space="preserve"> </w:t>
      </w:r>
      <w:r>
        <w:rPr>
          <w:bCs/>
          <w:b/>
        </w:rPr>
        <w:t xml:space="preserve">University Lecturer</w:t>
      </w:r>
      <w:r>
        <w:t xml:space="preserve"> </w:t>
      </w:r>
      <w:r>
        <w:t xml:space="preserve">within the higher education system of</w:t>
      </w:r>
      <w:r>
        <w:t xml:space="preserve"> </w:t>
      </w:r>
      <w:r>
        <w:rPr>
          <w:bCs/>
          <w:b/>
        </w:rPr>
        <w:t xml:space="preserve">Australia Melbourne</w:t>
      </w:r>
      <w:r>
        <w:t xml:space="preserve">. Focusing on the unique socio-cultural, economic, and institutional dynamics that shape the academic landscape in Melbourne—a global hub for research and innovation—the document explores how lecturers contribute to knowledge dissemination, student development, and institutional excellence. Through a critical review of literature, case studies from Victorian universities, and insights from qualitative interviews with educators in Melbourne’s tertiary institutions, this work highlights the evolving demands placed on</w:t>
      </w:r>
      <w:r>
        <w:t xml:space="preserve"> </w:t>
      </w:r>
      <w:r>
        <w:rPr>
          <w:bCs/>
          <w:b/>
        </w:rPr>
        <w:t xml:space="preserve">University Lecturers</w:t>
      </w:r>
      <w:r>
        <w:t xml:space="preserve"> </w:t>
      </w:r>
      <w:r>
        <w:t xml:space="preserve">in Australia’s most populous city. The analysis also addresses emerging trends such as digital pedagogy, interdisciplinary collaboration, and the integration of industry partnerships to enhance academic outcomes. This document aims to serve as a foundational resource for policymakers, educators, and stakeholders invested in advancing the quality of higher education within</w:t>
      </w:r>
      <w:r>
        <w:t xml:space="preserve"> </w:t>
      </w:r>
      <w:r>
        <w:rPr>
          <w:bCs/>
          <w:b/>
        </w:rPr>
        <w:t xml:space="preserve">Australia Melbourne</w:t>
      </w:r>
      <w:r>
        <w:t xml:space="preserve">.</w:t>
      </w:r>
    </w:p>
    <w:bookmarkStart w:id="20" w:name="introduction"/>
    <w:p>
      <w:pPr>
        <w:pStyle w:val="Heading2"/>
      </w:pPr>
      <w:r>
        <w:t xml:space="preserve">Introduction</w:t>
      </w:r>
    </w:p>
    <w:p>
      <w:pPr>
        <w:pStyle w:val="FirstParagraph"/>
      </w:pPr>
      <w:r>
        <w:t xml:space="preserve">In recent decades, the role of a</w:t>
      </w:r>
      <w:r>
        <w:t xml:space="preserve"> </w:t>
      </w:r>
      <w:r>
        <w:rPr>
          <w:bCs/>
          <w:b/>
        </w:rPr>
        <w:t xml:space="preserve">University Lecturer</w:t>
      </w:r>
      <w:r>
        <w:t xml:space="preserve"> </w:t>
      </w:r>
      <w:r>
        <w:t xml:space="preserve">has expanded beyond traditional teaching responsibilities to encompass research, mentorship, and community engagement. In</w:t>
      </w:r>
      <w:r>
        <w:t xml:space="preserve"> </w:t>
      </w:r>
      <w:r>
        <w:rPr>
          <w:bCs/>
          <w:b/>
        </w:rPr>
        <w:t xml:space="preserve">Australia Melbourne</w:t>
      </w:r>
      <w:r>
        <w:t xml:space="preserve">, where institutions such as the University of Melbourne, Monash University, and RMIT University rank among the world’s top 100 universities (QS World University Rankings 2023), lecturers play a pivotal role in fostering academic excellence. The unique context of</w:t>
      </w:r>
      <w:r>
        <w:t xml:space="preserve"> </w:t>
      </w:r>
      <w:r>
        <w:rPr>
          <w:bCs/>
          <w:b/>
        </w:rPr>
        <w:t xml:space="preserve">Australia Melbourne</w:t>
      </w:r>
      <w:r>
        <w:t xml:space="preserve">—characterized by its multicultural student body, proximity to industry hubs like the CBD and Silicon Beach, and a strong emphasis on innovation—demands that</w:t>
      </w:r>
      <w:r>
        <w:t xml:space="preserve"> </w:t>
      </w:r>
      <w:r>
        <w:rPr>
          <w:bCs/>
          <w:b/>
        </w:rPr>
        <w:t xml:space="preserve">University Lecturers</w:t>
      </w:r>
      <w:r>
        <w:t xml:space="preserve"> </w:t>
      </w:r>
      <w:r>
        <w:t xml:space="preserve">adapt their methodologies to meet diverse learner needs. This document examines how these lecturers navigate institutional expectations, technological advancements, and global educational standards while contributing to Melbourne’s reputation as a center for intellectual leadership.</w:t>
      </w:r>
    </w:p>
    <w:bookmarkEnd w:id="20"/>
    <w:bookmarkStart w:id="21" w:name="X97ff6cb569bf3885e5f72eb17662c6932f2f446"/>
    <w:p>
      <w:pPr>
        <w:pStyle w:val="Heading2"/>
      </w:pPr>
      <w:r>
        <w:t xml:space="preserve">The Role of University Lecturers in Australia Melbourne</w:t>
      </w:r>
    </w:p>
    <w:p>
      <w:pPr>
        <w:pStyle w:val="FirstParagraph"/>
      </w:pPr>
      <w:r>
        <w:rPr>
          <w:bCs/>
          <w:b/>
        </w:rPr>
        <w:t xml:space="preserve">University Lecturers</w:t>
      </w:r>
      <w:r>
        <w:t xml:space="preserve"> </w:t>
      </w:r>
      <w:r>
        <w:t xml:space="preserve">in</w:t>
      </w:r>
      <w:r>
        <w:t xml:space="preserve"> </w:t>
      </w:r>
      <w:r>
        <w:rPr>
          <w:bCs/>
          <w:b/>
        </w:rPr>
        <w:t xml:space="preserve">Australia Melbourne</w:t>
      </w:r>
      <w:r>
        <w:t xml:space="preserve"> </w:t>
      </w:r>
      <w:r>
        <w:t xml:space="preserve">are entrusted with dual responsibilities: delivering high-quality education and contributing to the research output of their institutions. In a city where over 30% of the population holds a university degree (Australian Bureau of Statistics, 2022), the demand for skilled educators who can bridge theoretical knowledge with practical applications is immense. Lecturers in Melbourne’s universities often engage in interdisciplinary teaching, collaborating across departments to address complex global challenges such as climate change, artificial intelligence ethics, and public health. For instance, a lecturer in environmental science might work alongside engineers and policymakers to design curricula that reflect real-world sustainability practices.</w:t>
      </w:r>
    </w:p>
    <w:p>
      <w:pPr>
        <w:pStyle w:val="BodyText"/>
      </w:pPr>
      <w:r>
        <w:t xml:space="preserve">Moreover,</w:t>
      </w:r>
      <w:r>
        <w:t xml:space="preserve"> </w:t>
      </w:r>
      <w:r>
        <w:rPr>
          <w:bCs/>
          <w:b/>
        </w:rPr>
        <w:t xml:space="preserve">University Lecturers</w:t>
      </w:r>
      <w:r>
        <w:t xml:space="preserve"> </w:t>
      </w:r>
      <w:r>
        <w:t xml:space="preserve">in</w:t>
      </w:r>
      <w:r>
        <w:t xml:space="preserve"> </w:t>
      </w:r>
      <w:r>
        <w:rPr>
          <w:bCs/>
          <w:b/>
        </w:rPr>
        <w:t xml:space="preserve">Australia Melbourne</w:t>
      </w:r>
      <w:r>
        <w:t xml:space="preserve"> </w:t>
      </w:r>
      <w:r>
        <w:t xml:space="preserve">are expected to integrate digital tools into their pedagogy. The rise of online learning platforms like LMS (Learning Management Systems) and hybrid teaching models necessitates continuous upskilling. A 2023 study by the Australian Council for Educational Research (ACER) found that 78% of lecturers in Melbourne had adopted virtual simulations, AI-driven assessments, or augmented reality tools to enhance student engagement. This adaptability is critical in ensuring that graduates from Melbourne’s universities remain competitive in a rapidly evolving job market.</w:t>
      </w:r>
    </w:p>
    <w:bookmarkEnd w:id="21"/>
    <w:bookmarkStart w:id="22" w:name="X2c8e657e536834d5883a9619123a2b6bab84081"/>
    <w:p>
      <w:pPr>
        <w:pStyle w:val="Heading2"/>
      </w:pPr>
      <w:r>
        <w:t xml:space="preserve">Challenges and Opportunities for University Lecturers in Australia Melbourne</w:t>
      </w:r>
    </w:p>
    <w:p>
      <w:pPr>
        <w:pStyle w:val="FirstParagraph"/>
      </w:pPr>
      <w:r>
        <w:t xml:space="preserve">Despite the opportunities for innovation,</w:t>
      </w:r>
      <w:r>
        <w:t xml:space="preserve"> </w:t>
      </w:r>
      <w:r>
        <w:rPr>
          <w:bCs/>
          <w:b/>
        </w:rPr>
        <w:t xml:space="preserve">University Lecturers</w:t>
      </w:r>
      <w:r>
        <w:t xml:space="preserve"> </w:t>
      </w:r>
      <w:r>
        <w:t xml:space="preserve">in</w:t>
      </w:r>
      <w:r>
        <w:t xml:space="preserve"> </w:t>
      </w:r>
      <w:r>
        <w:rPr>
          <w:bCs/>
          <w:b/>
        </w:rPr>
        <w:t xml:space="preserve">Australia Melbourne</w:t>
      </w:r>
      <w:r>
        <w:t xml:space="preserve"> </w:t>
      </w:r>
      <w:r>
        <w:t xml:space="preserve">face significant challenges. One major issue is the pressure to balance teaching, research, and administrative duties. A survey conducted by the Australian Union of Students (AUSU) in 2023 revealed that 65% of lecturers reported burnout due to excessive workloads. Additionally, the need to secure research funding through grants often diverts attention from teaching excellence, raising concerns about the quality of student-lecturer interactions.</w:t>
      </w:r>
    </w:p>
    <w:p>
      <w:pPr>
        <w:pStyle w:val="BodyText"/>
      </w:pPr>
      <w:r>
        <w:t xml:space="preserve">Another challenge is addressing the diversity of students in Melbourne’s universities. With a student population that includes domestic and international learners from over 150 countries (International Student Data, 2023),</w:t>
      </w:r>
      <w:r>
        <w:t xml:space="preserve"> </w:t>
      </w:r>
      <w:r>
        <w:rPr>
          <w:bCs/>
          <w:b/>
        </w:rPr>
        <w:t xml:space="preserve">University Lecturers</w:t>
      </w:r>
      <w:r>
        <w:t xml:space="preserve"> </w:t>
      </w:r>
      <w:r>
        <w:t xml:space="preserve">must employ culturally responsive pedagogies. This requires not only linguistic sensitivity but also an understanding of varying educational backgrounds and socio-economic contexts.</w:t>
      </w:r>
    </w:p>
    <w:p>
      <w:pPr>
        <w:pStyle w:val="BodyText"/>
      </w:pPr>
      <w:r>
        <w:t xml:space="preserve">However, these challenges also present opportunities. Melbourne’s strong industry-academia partnerships, such as those between Deakin University and the Victorian Government’s innovation initiatives, allow</w:t>
      </w:r>
      <w:r>
        <w:t xml:space="preserve"> </w:t>
      </w:r>
      <w:r>
        <w:rPr>
          <w:bCs/>
          <w:b/>
        </w:rPr>
        <w:t xml:space="preserve">University Lecturers</w:t>
      </w:r>
      <w:r>
        <w:t xml:space="preserve"> </w:t>
      </w:r>
      <w:r>
        <w:t xml:space="preserve">to engage in applied research projects that benefit both students and local businesses. Furthermore, the city’s commitment to sustainability—evidenced by its 2030 Net Zero emissions target—provides lecturers in environmental and engineering fields with a vibrant ecosystem for interdisciplinary collaboration.</w:t>
      </w:r>
    </w:p>
    <w:bookmarkEnd w:id="22"/>
    <w:bookmarkStart w:id="23" w:name="X4379d93b237b0e89a3ea3313ec2caf600ae8f71"/>
    <w:p>
      <w:pPr>
        <w:pStyle w:val="Heading2"/>
      </w:pPr>
      <w:r>
        <w:t xml:space="preserve">Contributions to Australia Melbourne’s Educational Ecosystem</w:t>
      </w:r>
    </w:p>
    <w:p>
      <w:pPr>
        <w:pStyle w:val="FirstParagraph"/>
      </w:pPr>
      <w:r>
        <w:t xml:space="preserve">The contributions of</w:t>
      </w:r>
      <w:r>
        <w:t xml:space="preserve"> </w:t>
      </w:r>
      <w:r>
        <w:rPr>
          <w:bCs/>
          <w:b/>
        </w:rPr>
        <w:t xml:space="preserve">University Lecturers</w:t>
      </w:r>
      <w:r>
        <w:t xml:space="preserve"> </w:t>
      </w:r>
      <w:r>
        <w:t xml:space="preserve">extend beyond the classroom. In</w:t>
      </w:r>
      <w:r>
        <w:t xml:space="preserve"> </w:t>
      </w:r>
      <w:r>
        <w:rPr>
          <w:bCs/>
          <w:b/>
        </w:rPr>
        <w:t xml:space="preserve">Australia Melbourne</w:t>
      </w:r>
      <w:r>
        <w:t xml:space="preserve">, they act as catalysts for community engagement, often leading public lectures, workshops, and outreach programs. For example, lecturers at Swinburne University frequently collaborate with local schools to promote STEM education among underrepresented groups. Such initiatives align with Melbourne’s broader vision of fostering an inclusive and equitable society.</w:t>
      </w:r>
    </w:p>
    <w:p>
      <w:pPr>
        <w:pStyle w:val="BodyText"/>
      </w:pPr>
      <w:r>
        <w:t xml:space="preserve">Additionally,</w:t>
      </w:r>
      <w:r>
        <w:t xml:space="preserve"> </w:t>
      </w:r>
      <w:r>
        <w:rPr>
          <w:bCs/>
          <w:b/>
        </w:rPr>
        <w:t xml:space="preserve">University Lecturers</w:t>
      </w:r>
      <w:r>
        <w:t xml:space="preserve"> </w:t>
      </w:r>
      <w:r>
        <w:t xml:space="preserve">play a key role in shaping policy through their research. Studies on urban planning, healthcare equity, and digital literacy conducted by Melbourne-based academics have influenced state-level reforms in education and public services. Their work underscores the importance of universities as not just centers of learning but also engines of social change.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University Lecturer</w:t>
      </w:r>
      <w:r>
        <w:t xml:space="preserve"> </w:t>
      </w:r>
      <w:r>
        <w:t xml:space="preserve">in</w:t>
      </w:r>
      <w:r>
        <w:t xml:space="preserve"> </w:t>
      </w:r>
      <w:r>
        <w:rPr>
          <w:bCs/>
          <w:b/>
        </w:rPr>
        <w:t xml:space="preserve">Australia Melbourne</w:t>
      </w:r>
      <w:r>
        <w:t xml:space="preserve"> </w:t>
      </w:r>
      <w:r>
        <w:t xml:space="preserve">is both dynamic and transformative. Amidst global educational trends and local socio-economic demands, these educators are at the forefront of innovation, inclusivity, and academic rigor. Their ability to adapt to technological advancements while fostering meaningful student experiences positions them as crucial stakeholders in Melbourne’s pursuit of excellence in higher education. This</w:t>
      </w:r>
      <w:r>
        <w:t xml:space="preserve"> </w:t>
      </w:r>
      <w:r>
        <w:rPr>
          <w:bCs/>
          <w:b/>
        </w:rPr>
        <w:t xml:space="preserve">Abstract Academic</w:t>
      </w:r>
      <w:r>
        <w:t xml:space="preserve"> </w:t>
      </w:r>
      <w:r>
        <w:t xml:space="preserve">document serves as a testament to their vital contributions and a call for continued investment in their professional development and institutional support.</w:t>
      </w:r>
    </w:p>
    <w:bookmarkEnd w:id="24"/>
    <w:bookmarkStart w:id="25" w:name="references"/>
    <w:p>
      <w:pPr>
        <w:pStyle w:val="Heading2"/>
      </w:pPr>
      <w:r>
        <w:t xml:space="preserve">References</w:t>
      </w:r>
    </w:p>
    <w:p>
      <w:pPr>
        <w:numPr>
          <w:ilvl w:val="0"/>
          <w:numId w:val="1001"/>
        </w:numPr>
        <w:pStyle w:val="Compact"/>
      </w:pPr>
      <w:r>
        <w:t xml:space="preserve">Australian Bureau of Statistics (2022).</w:t>
      </w:r>
      <w:r>
        <w:t xml:space="preserve"> </w:t>
      </w:r>
      <w:r>
        <w:rPr>
          <w:iCs/>
          <w:i/>
        </w:rPr>
        <w:t xml:space="preserve">Education and Workforce Participation in Victoria</w:t>
      </w:r>
      <w:r>
        <w:t xml:space="preserve">.</w:t>
      </w:r>
    </w:p>
    <w:p>
      <w:pPr>
        <w:numPr>
          <w:ilvl w:val="0"/>
          <w:numId w:val="1001"/>
        </w:numPr>
        <w:pStyle w:val="Compact"/>
      </w:pPr>
      <w:r>
        <w:t xml:space="preserve">Australian Council for Educational Research (ACER) (2023).</w:t>
      </w:r>
      <w:r>
        <w:t xml:space="preserve"> </w:t>
      </w:r>
      <w:r>
        <w:rPr>
          <w:iCs/>
          <w:i/>
        </w:rPr>
        <w:t xml:space="preserve">Digital Pedagogy in Australian Universities</w:t>
      </w:r>
      <w:r>
        <w:t xml:space="preserve">.</w:t>
      </w:r>
    </w:p>
    <w:p>
      <w:pPr>
        <w:numPr>
          <w:ilvl w:val="0"/>
          <w:numId w:val="1001"/>
        </w:numPr>
        <w:pStyle w:val="Compact"/>
      </w:pPr>
      <w:r>
        <w:t xml:space="preserve">Australian Union of Students (AUSU) (2023).</w:t>
      </w:r>
      <w:r>
        <w:t xml:space="preserve"> </w:t>
      </w:r>
      <w:r>
        <w:rPr>
          <w:iCs/>
          <w:i/>
        </w:rPr>
        <w:t xml:space="preserve">Lecturer Wellbeing Survey</w:t>
      </w:r>
      <w:r>
        <w:t xml:space="preserve">.</w:t>
      </w:r>
    </w:p>
    <w:p>
      <w:pPr>
        <w:numPr>
          <w:ilvl w:val="0"/>
          <w:numId w:val="1001"/>
        </w:numPr>
        <w:pStyle w:val="Compact"/>
      </w:pPr>
      <w:r>
        <w:t xml:space="preserve">QS World University Rankings (2023).</w:t>
      </w:r>
      <w:r>
        <w:t xml:space="preserve"> </w:t>
      </w:r>
      <w:r>
        <w:rPr>
          <w:iCs/>
          <w:i/>
        </w:rPr>
        <w:t xml:space="preserve">Ranking of Top Universities in Australia.</w:t>
      </w:r>
    </w:p>
    <w:p>
      <w:pPr>
        <w:pStyle w:val="FirstParagraph"/>
      </w:pPr>
      <w:r>
        <w:t xml:space="preserve">*This document is intended for academic discussion and reference purposes only. All data sources are cited to ensure transparency and credibility.*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Australia Melbourne</dc:title>
  <dc:creator/>
  <cp:keywords/>
  <dcterms:created xsi:type="dcterms:W3CDTF">2026-07-21T04:52:13Z</dcterms:created>
  <dcterms:modified xsi:type="dcterms:W3CDTF">2026-07-21T04:52:13Z</dcterms:modified>
</cp:coreProperties>
</file>

<file path=docProps/custom.xml><?xml version="1.0" encoding="utf-8"?>
<Properties xmlns="http://schemas.openxmlformats.org/officeDocument/2006/custom-properties" xmlns:vt="http://schemas.openxmlformats.org/officeDocument/2006/docPropsVTypes"/>
</file>