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2ffb411b0b214262c54e37447a668472cd134d1"/>
    <w:p>
      <w:pPr>
        <w:pStyle w:val="Heading1"/>
      </w:pPr>
      <w:r>
        <w:t xml:space="preserve">Abstract Academic Document: The Role and Challenges of University Lecturers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Institution/Department]</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academic landscape of Colombia, particularly in the capital city of Bogotá, plays a pivotal role in shaping the nation’s educational and intellectual development. As a hub for higher education, Bogotá hosts over 70 universities and colleges, many of which are among the most prestigious institutions in Latin America. Within this dynamic environment,</w:t>
      </w:r>
      <w:r>
        <w:t xml:space="preserve"> </w:t>
      </w:r>
      <w:r>
        <w:rPr>
          <w:bCs/>
          <w:b/>
        </w:rPr>
        <w:t xml:space="preserve">University Lecturers</w:t>
      </w:r>
      <w:r>
        <w:t xml:space="preserve"> </w:t>
      </w:r>
      <w:r>
        <w:t xml:space="preserve">serve as critical stakeholders responsible for delivering quality education, conducting research, and fostering innovation. This abstract academic document explores the multifaceted role of University Lecturers in Bogotá, their challenges in an evolving educational system, and their contributions to Colombia’s intellectual capital.</w:t>
      </w:r>
    </w:p>
    <w:p>
      <w:pPr>
        <w:pStyle w:val="BodyText"/>
      </w:pPr>
      <w:r>
        <w:t xml:space="preserve">Bogotá’s strategic position as a political, economic, and cultural center makes it a magnet for students from across Colombia and the region. However, this concentration of academic activity also places unique demands on lecturers. From adapting to national educational reforms to addressing socio-economic disparities in student access, University Lecturers in Bogotá operate within a complex framework influenced by local policies, institutional priorities, and global trends.</w:t>
      </w:r>
    </w:p>
    <w:bookmarkEnd w:id="20"/>
    <w:bookmarkStart w:id="21" w:name="X691bfbedeeb82b8fb8cd40e07f815875988c221"/>
    <w:p>
      <w:pPr>
        <w:pStyle w:val="Heading2"/>
      </w:pPr>
      <w:r>
        <w:t xml:space="preserve">Academic Context and Role of University Lecturers</w:t>
      </w:r>
    </w:p>
    <w:p>
      <w:pPr>
        <w:pStyle w:val="FirstParagraph"/>
      </w:pPr>
      <w:r>
        <w:t xml:space="preserve">In Colombia’s higher education system,</w:t>
      </w:r>
      <w:r>
        <w:t xml:space="preserve"> </w:t>
      </w:r>
      <w:r>
        <w:rPr>
          <w:bCs/>
          <w:b/>
        </w:rPr>
        <w:t xml:space="preserve">University Lecturers</w:t>
      </w:r>
      <w:r>
        <w:t xml:space="preserve"> </w:t>
      </w:r>
      <w:r>
        <w:t xml:space="preserve">are tasked with not only transmitting knowledge but also inspiring critical thinking and preparing students for professional challenges. In Bogotá, where institutions like the Universidad Nacional de Colombia, Universidad de los Andes, and Pontificia Universidad Javeriana hold significant influence, lecturers often engage in interdisciplinary work that reflects the city’s diverse intellectual ecosystem.</w:t>
      </w:r>
    </w:p>
    <w:p>
      <w:pPr>
        <w:pStyle w:val="BodyText"/>
      </w:pPr>
      <w:r>
        <w:t xml:space="preserve">The role of a University Lecturer in Bogotá extends beyond traditional teaching. They are expected to contribute to research initiatives aligned with national priorities such as technological innovation, environmental sustainability, and social inclusion. Additionally, many lecturers participate in community engagement projects that address local issues, reinforcing the university’s commitment to societal development.</w:t>
      </w:r>
    </w:p>
    <w:p>
      <w:pPr>
        <w:pStyle w:val="BodyText"/>
      </w:pPr>
      <w:r>
        <w:t xml:space="preserve">Bogotá’s universities also emphasize internationalization, with many lecturers involved in exchange programs and collaborations with institutions worldwide. This global perspective enriches the academic environment but requires lecturers to stay abreast of transnational educational standards and pedagogical innovations.</w:t>
      </w:r>
    </w:p>
    <w:bookmarkEnd w:id="21"/>
    <w:bookmarkStart w:id="22" w:name="Xd02f6f9addcaf645714a3f0b435f8bea0faef6a"/>
    <w:p>
      <w:pPr>
        <w:pStyle w:val="Heading2"/>
      </w:pPr>
      <w:r>
        <w:t xml:space="preserve">Challenges Faced by University Lecturers in Bogotá</w:t>
      </w:r>
    </w:p>
    <w:p>
      <w:pPr>
        <w:pStyle w:val="FirstParagraph"/>
      </w:pPr>
      <w:r>
        <w:t xml:space="preserve">Despite their vital role,</w:t>
      </w:r>
      <w:r>
        <w:t xml:space="preserve"> </w:t>
      </w:r>
      <w:r>
        <w:rPr>
          <w:bCs/>
          <w:b/>
        </w:rPr>
        <w:t xml:space="preserve">University Lecturers</w:t>
      </w:r>
      <w:r>
        <w:t xml:space="preserve"> </w:t>
      </w:r>
      <w:r>
        <w:t xml:space="preserve">in Bogotá face several challenges that impact their effectiveness and job satisfaction. One of the most pressing issues is the disparity between institutional funding and academic demands. While Bogotá’s universities are among the best-funded in Latin America, resource allocation often falls short of addressing faculty needs for updated infrastructure, research equipment, and professional development opportunities.</w:t>
      </w:r>
    </w:p>
    <w:p>
      <w:pPr>
        <w:pStyle w:val="BodyText"/>
      </w:pPr>
      <w:r>
        <w:t xml:space="preserve">Another challenge lies in navigating Colombia’s complex educational reforms. Over the past decade, policies such as the 2013 Law of Higher Education (Ley 1697) have aimed to improve access and quality in higher education. However, implementation has been uneven, leaving lecturers grappling with inconsistent administrative support and unclear guidelines for curriculum development.</w:t>
      </w:r>
    </w:p>
    <w:p>
      <w:pPr>
        <w:pStyle w:val="BodyText"/>
      </w:pPr>
      <w:r>
        <w:t xml:space="preserve">Socioeconomic disparities also affect the academic environment. Bogotá’s student population is highly diverse, with many coming from underserved regions of Colombia or low-income backgrounds. Lecturers must often adapt their teaching methods to accommodate varying levels of preparedness while maintaining high academic standards.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landscape for University Lecturers in Bogotá offers significant opportunities for growth and innovation. The city’s commitment to digital transformation has led to increased investments in online education platforms, enabling lecturers to experiment with blended learning models. This shift is particularly relevant post-pandemic, as hybrid teaching methods have become a standard practice.</w:t>
      </w:r>
    </w:p>
    <w:p>
      <w:pPr>
        <w:pStyle w:val="BodyText"/>
      </w:pPr>
      <w:r>
        <w:t xml:space="preserve">Moreover, Bogotá’s vibrant research ecosystem provides lecturers with access to collaborative networks and funding sources. Initiatives such as the Colombian National Science and Technology Council (Colciencias) offer grants for academic projects that align with national development goals. Lecturers who engage in these programs can enhance their professional profiles while contributing to Colombia’s scientific advancement.</w:t>
      </w:r>
    </w:p>
    <w:p>
      <w:pPr>
        <w:pStyle w:val="BodyText"/>
      </w:pPr>
      <w:r>
        <w:t xml:space="preserve">The city’s cultural diversity also fosters creativity in pedagogy. University Lecturers in Bogotá often integrate interdisciplinary approaches, blending humanities with STEM disciplines to create holistic learning experiences. This aligns with global trends toward more inclusive and adaptable education systems.</w:t>
      </w:r>
    </w:p>
    <w:bookmarkEnd w:id="23"/>
    <w:bookmarkStart w:id="24" w:name="Xb7b7267a58a06593cb2712ae6c7bd4ef8125b31"/>
    <w:p>
      <w:pPr>
        <w:pStyle w:val="Heading2"/>
      </w:pPr>
      <w:r>
        <w:t xml:space="preserve">Contribution to Colombia’s Intellectual Capital</w:t>
      </w:r>
    </w:p>
    <w:p>
      <w:pPr>
        <w:pStyle w:val="FirstParagraph"/>
      </w:pPr>
      <w:r>
        <w:t xml:space="preserve">The work of</w:t>
      </w:r>
      <w:r>
        <w:t xml:space="preserve"> </w:t>
      </w:r>
      <w:r>
        <w:rPr>
          <w:bCs/>
          <w:b/>
        </w:rPr>
        <w:t xml:space="preserve">University Lecturers</w:t>
      </w:r>
      <w:r>
        <w:t xml:space="preserve"> </w:t>
      </w:r>
      <w:r>
        <w:t xml:space="preserve">in Bogotá is instrumental in strengthening Colombia’s intellectual capital. By producing graduates equipped with critical thinking, innovation, and ethical responsibility, lecturers help address the nation’s socio-economic challenges. Their research outputs also contribute to national debates on issues such as poverty reduction, environmental conservation, and technological sovereignty.</w:t>
      </w:r>
    </w:p>
    <w:p>
      <w:pPr>
        <w:pStyle w:val="BodyText"/>
      </w:pPr>
      <w:r>
        <w:t xml:space="preserve">In particular, Bogotá’s universities have become leaders in addressing regional and global challenges. For example, research conducted by lecturers in public health has informed Colombia’s response to pandemics, while environmental studies have shaped policies on sustainable urban development in the Andean region.</w:t>
      </w:r>
    </w:p>
    <w:p>
      <w:pPr>
        <w:pStyle w:val="BodyText"/>
      </w:pPr>
      <w:r>
        <w:t xml:space="preserve">Furthermore, the mentorship provided by University Lecturers extends beyond academia. Many students from Bogotá go on to become leaders in business, politics, and civil society, crediting their lecturers for shaping their values and aspirations.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University Lecturers</w:t>
      </w:r>
      <w:r>
        <w:t xml:space="preserve"> </w:t>
      </w:r>
      <w:r>
        <w:t xml:space="preserve">in</w:t>
      </w:r>
      <w:r>
        <w:t xml:space="preserve"> </w:t>
      </w:r>
      <w:r>
        <w:rPr>
          <w:bCs/>
          <w:b/>
        </w:rPr>
        <w:t xml:space="preserve">Bogotá, Colombia</w:t>
      </w:r>
      <w:r>
        <w:t xml:space="preserve">, occupy a unique position at the intersection of education, research, and societal development. Their work is critical to advancing the quality of higher education in a region marked by both challenges and opportunities. While structural barriers such as funding constraints and policy complexities persist, the resilience and adaptability of Bogotá’s academic community offer hope for continued progress.</w:t>
      </w:r>
    </w:p>
    <w:p>
      <w:pPr>
        <w:pStyle w:val="BodyText"/>
      </w:pPr>
      <w:r>
        <w:t xml:space="preserve">As Colombia navigates its path toward economic diversification and social equity, the role of University Lecturers in Bogotá will remain indispensable. Their ability to innovate, collaborate, and inspire will determine not only the future of higher education in the city but also the broader trajectory of Colombia’s intellectual and cultural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Colombia Bogotá</dc:title>
  <dc:creator/>
  <dc:language>en</dc:language>
  <cp:keywords/>
  <dcterms:created xsi:type="dcterms:W3CDTF">2026-07-23T20:07:58Z</dcterms:created>
  <dcterms:modified xsi:type="dcterms:W3CDTF">2026-07-23T20:07:58Z</dcterms:modified>
</cp:coreProperties>
</file>

<file path=docProps/custom.xml><?xml version="1.0" encoding="utf-8"?>
<Properties xmlns="http://schemas.openxmlformats.org/officeDocument/2006/custom-properties" xmlns:vt="http://schemas.openxmlformats.org/officeDocument/2006/docPropsVTypes"/>
</file>