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1083f26f7236f6596570016d186502b688317d7"/>
    <w:p>
      <w:pPr>
        <w:pStyle w:val="Heading1"/>
      </w:pPr>
      <w:r>
        <w:t xml:space="preserve">Abstract Academic Document on the Role and Challenges of University Lecturers in Uzbekistan Tashkent</w:t>
      </w:r>
    </w:p>
    <w:bookmarkStart w:id="26" w:name="abstract"/>
    <w:p>
      <w:pPr>
        <w:pStyle w:val="Heading2"/>
      </w:pPr>
      <w:r>
        <w:t xml:space="preserve">Abstract</w:t>
      </w:r>
    </w:p>
    <w:p>
      <w:pPr>
        <w:pStyle w:val="FirstParagraph"/>
      </w:pPr>
      <w:r>
        <w:t xml:space="preserve">This academic abstract explores the multifaceted role of university lecturers in Uzbekistan's capital, Tashkent, emphasizing their significance in shaping the nation's higher education landscape. The document delves into the responsibilities of University Lecturers, their contributions to research and teaching, and the unique challenges they face in a rapidly evolving academic environment. By focusing on Tashkent—a hub of educational institutions such as the National University of Uzbekistan, Tashkent State University of Economics, and others—the study highlights how these educators navigate systemic constraints while striving to meet global academic standards. The analysis also addresses the socio-economic and political factors influencing education in Uzbekistan, particularly in the context of recent reforms aimed at modernizing higher education. This document underscores the critical importance of supporting University Lecturers through policy interventions, resource allocation, and professional development opportunities to ensure they can fulfill their roles effectively.</w:t>
      </w:r>
    </w:p>
    <w:bookmarkStart w:id="20" w:name="keywords"/>
    <w:p>
      <w:pPr>
        <w:pStyle w:val="Heading3"/>
      </w:pPr>
      <w:r>
        <w:t xml:space="preserve">Keywords</w:t>
      </w:r>
    </w:p>
    <w:p>
      <w:pPr>
        <w:numPr>
          <w:ilvl w:val="0"/>
          <w:numId w:val="1001"/>
        </w:numPr>
        <w:pStyle w:val="Compact"/>
      </w:pPr>
      <w:r>
        <w:t xml:space="preserve">University Lecturer</w:t>
      </w:r>
    </w:p>
    <w:p>
      <w:pPr>
        <w:numPr>
          <w:ilvl w:val="0"/>
          <w:numId w:val="1001"/>
        </w:numPr>
        <w:pStyle w:val="Compact"/>
      </w:pPr>
      <w:r>
        <w:t xml:space="preserve">Tashkent</w:t>
      </w:r>
    </w:p>
    <w:p>
      <w:pPr>
        <w:numPr>
          <w:ilvl w:val="0"/>
          <w:numId w:val="1001"/>
        </w:numPr>
        <w:pStyle w:val="Compact"/>
      </w:pPr>
      <w:r>
        <w:t xml:space="preserve">Uzbekistan</w:t>
      </w:r>
    </w:p>
    <w:p>
      <w:pPr>
        <w:numPr>
          <w:ilvl w:val="0"/>
          <w:numId w:val="1001"/>
        </w:numPr>
        <w:pStyle w:val="Compact"/>
      </w:pPr>
      <w:r>
        <w:t xml:space="preserve">Higher Education Reform</w:t>
      </w:r>
    </w:p>
    <w:p>
      <w:pPr>
        <w:numPr>
          <w:ilvl w:val="0"/>
          <w:numId w:val="1001"/>
        </w:numPr>
        <w:pStyle w:val="Compact"/>
      </w:pPr>
      <w:r>
        <w:t xml:space="preserve">Academic Challenges</w:t>
      </w:r>
    </w:p>
    <w:bookmarkEnd w:id="20"/>
    <w:bookmarkStart w:id="21" w:name="X28aa819b35efbe4a8538f14caf3633b1c79698d"/>
    <w:p>
      <w:pPr>
        <w:pStyle w:val="Heading3"/>
      </w:pPr>
      <w:r>
        <w:t xml:space="preserve">Introduction: The Role of University Lecturers in Uzbekistan Tashkent</w:t>
      </w:r>
    </w:p>
    <w:p>
      <w:pPr>
        <w:pStyle w:val="FirstParagraph"/>
      </w:pPr>
      <w:r>
        <w:t xml:space="preserve">In the context of Uzbekistan, particularly in Tashkent, University Lecturers occupy a pivotal role in shaping the intellectual and professional future of students. As key stakeholders in higher education, these educators are responsible for delivering specialized knowledge, fostering critical thinking, and contributing to academic research that aligns with national priorities. Tashkent, as the political and economic epicenter of Uzbekistan, hosts some of the country's most prestigious universities. These institutions serve as both centers of learning and contributors to technological innovation, policy development, and cultural preservation. University Lecturers in this region are not only tasked with imparting knowledge but also with adapting curricula to meet international standards while addressing the unique socio-economic needs of Uzbekistan.</w:t>
      </w:r>
    </w:p>
    <w:bookmarkEnd w:id="21"/>
    <w:bookmarkStart w:id="22" w:name="X4d2ade646e543411ef561a1a88d2663e7773069"/>
    <w:p>
      <w:pPr>
        <w:pStyle w:val="Heading3"/>
      </w:pPr>
      <w:r>
        <w:t xml:space="preserve">The Role of University Lecturers: Teaching, Research, and Mentorship</w:t>
      </w:r>
    </w:p>
    <w:p>
      <w:pPr>
        <w:pStyle w:val="FirstParagraph"/>
      </w:pPr>
      <w:r>
        <w:t xml:space="preserve">University Lecturers in Uzbekistan Tashkent are expected to balance multiple responsibilities. Primarily, they deliver lectures and conduct seminars on their respective academic disciplines. These subjects range from engineering and computer science to humanities, economics, and social sciences. Their teaching methods often reflect a blend of traditional lecture-based instruction and modern pedagogical techniques such as problem-based learning (PBL) or flipped classrooms. Additionally, lecturers are expected to engage in research projects funded by the government or private institutions. In Tashkent, research priorities often align with Uzbekistan's strategic goals, such as advancing renewable energy technologies, improving agricultural productivity, and strengthening digital infrastructure.</w:t>
      </w:r>
    </w:p>
    <w:p>
      <w:pPr>
        <w:pStyle w:val="BodyText"/>
      </w:pPr>
      <w:r>
        <w:t xml:space="preserve">Another critical responsibility of University Lecturers is mentorship. They guide students in thesis writing, career planning, and professional development. In Tashkent’s competitive academic environment, mentors play a crucial role in preparing graduates for employment opportunities both within Uzbekistan and abroad. This dual focus on education and workforce readiness is a hallmark of the University Lecturer's role.</w:t>
      </w:r>
    </w:p>
    <w:bookmarkEnd w:id="22"/>
    <w:bookmarkStart w:id="23" w:name="X57c7924f604efe2d71dc46c6503341877d1e6a8"/>
    <w:p>
      <w:pPr>
        <w:pStyle w:val="Heading3"/>
      </w:pPr>
      <w:r>
        <w:t xml:space="preserve">Challenges Faced by University Lecturers in Uzbekistan Tashkent</w:t>
      </w:r>
    </w:p>
    <w:p>
      <w:pPr>
        <w:pStyle w:val="FirstParagraph"/>
      </w:pPr>
      <w:r>
        <w:t xml:space="preserve">Despite their vital contributions, University Lecturers in Uzbekistan Tashkent face several challenges. One major issue is resource limitation. While institutions like the National University of Uzbekistan have access to state-of-the-art facilities, many public universities struggle with outdated equipment and insufficient funding for research. This constraint hampers the ability of lecturers to conduct high-quality research or provide students with hands-on learning experiences.</w:t>
      </w:r>
    </w:p>
    <w:p>
      <w:pPr>
        <w:pStyle w:val="BodyText"/>
      </w:pPr>
      <w:r>
        <w:t xml:space="preserve">Another challenge is the growing demand for higher education in Tashkent, which has led to overcrowded classrooms and increased teaching loads. With enrollment rates rising due to Uzbekistan's emphasis on expanding access to education, lecturers often find themselves stretched thin. This situation can compromise the quality of instruction and student engagement.</w:t>
      </w:r>
    </w:p>
    <w:p>
      <w:pPr>
        <w:pStyle w:val="BodyText"/>
      </w:pPr>
      <w:r>
        <w:t xml:space="preserve">Additionally, University Lecturers in Tashkent must navigate bureaucratic hurdles. The administrative processes for securing research grants, publishing academic papers, or participating in international conferences are often time-consuming and inefficient. These challenges are compounded by the need to comply with evolving educational policies set by the Ministry of Higher and Vocational Education of Uzbekistan.</w:t>
      </w:r>
    </w:p>
    <w:bookmarkEnd w:id="23"/>
    <w:bookmarkStart w:id="24" w:name="X7010a80d4fee60b4e32ca74a581b111b3e21630"/>
    <w:p>
      <w:pPr>
        <w:pStyle w:val="Heading3"/>
      </w:pPr>
      <w:r>
        <w:t xml:space="preserve">Strategies for Enhancing the Role of University Lecturers in Uzbekistan Tashkent</w:t>
      </w:r>
    </w:p>
    <w:p>
      <w:pPr>
        <w:pStyle w:val="FirstParagraph"/>
      </w:pPr>
      <w:r>
        <w:t xml:space="preserve">To address these challenges, stakeholders in Tashkent must implement targeted strategies. First, increasing investment in higher education infrastructure is essential. This includes modernizing laboratory facilities, providing access to digital resources such as e-learning platforms, and offering competitive salaries to attract and retain qualified lecturers.</w:t>
      </w:r>
    </w:p>
    <w:p>
      <w:pPr>
        <w:pStyle w:val="BodyText"/>
      </w:pPr>
      <w:r>
        <w:t xml:space="preserve">Second, the government should streamline administrative procedures for research funding and international collaboration. Establishing partnerships with global universities can provide Tashkent-based lecturers with opportunities to exchange knowledge, publish in international journals, and attend academic conferences abroad. These collaborations would also enhance the global visibility of Uzbekistan’s higher education system.</w:t>
      </w:r>
    </w:p>
    <w:p>
      <w:pPr>
        <w:pStyle w:val="BodyText"/>
      </w:pPr>
      <w:r>
        <w:t xml:space="preserve">Third, professional development programs should be expanded to equip University Lecturers with the latest pedagogical tools and research methodologies. Workshops on inclusive teaching practices, interdisciplinary collaboration, and technology integration can empower lecturers to innovate in their teaching approaches.</w:t>
      </w:r>
    </w:p>
    <w:bookmarkEnd w:id="24"/>
    <w:bookmarkStart w:id="25" w:name="X2c5be65e69f903dade82dfde89b9e3c85bef26e"/>
    <w:p>
      <w:pPr>
        <w:pStyle w:val="Heading3"/>
      </w:pPr>
      <w:r>
        <w:t xml:space="preserve">Conclusion: The Future of University Lecturers in Uzbekistan Tashkent</w:t>
      </w:r>
    </w:p>
    <w:p>
      <w:pPr>
        <w:pStyle w:val="FirstParagraph"/>
      </w:pPr>
      <w:r>
        <w:t xml:space="preserve">In conclusion, the role of University Lecturers in Uzbekistan Tashkent is indispensable to the country's educational and economic development. Despite facing resource constraints, administrative challenges, and rising student demand, these educators remain committed to fostering a culture of excellence. By addressing systemic barriers through policy reforms and increased investment, Uzbekistan can ensure that its University Lecturers continue to play a leading role in shaping the nation’s future. Tashkent’s universities must be supported as centers of innovation where lecturers can thrive, ultimately benefiting students, the economy, and society at large.</w:t>
      </w:r>
    </w:p>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Uzbekistan Tashkent</dc:title>
  <dc:creator/>
  <dc:language>en</dc:language>
  <cp:keywords/>
  <dcterms:created xsi:type="dcterms:W3CDTF">2026-07-24T16:43:41Z</dcterms:created>
  <dcterms:modified xsi:type="dcterms:W3CDTF">2026-07-24T16:43:41Z</dcterms:modified>
</cp:coreProperties>
</file>

<file path=docProps/custom.xml><?xml version="1.0" encoding="utf-8"?>
<Properties xmlns="http://schemas.openxmlformats.org/officeDocument/2006/custom-properties" xmlns:vt="http://schemas.openxmlformats.org/officeDocument/2006/docPropsVTypes"/>
</file>