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644eb34b7c9641bddb9a01c0e611a8c58524981"/>
    <w:p>
      <w:pPr>
        <w:pStyle w:val="Heading1"/>
      </w:pPr>
      <w:r>
        <w:t xml:space="preserve">Abstract Academic Document: The Role and Impact of UX/UI Designers in Germany Frankfurt</w:t>
      </w:r>
    </w:p>
    <w:p>
      <w:pPr>
        <w:pStyle w:val="FirstParagraph"/>
      </w:pPr>
      <w:r>
        <w:rPr>
          <w:bCs/>
          <w:b/>
        </w:rPr>
        <w:t xml:space="preserve">Abstract academic:</w:t>
      </w:r>
      <w:r>
        <w:t xml:space="preserve"> </w:t>
      </w:r>
      <w:r>
        <w:t xml:space="preserve">This document explores the critical role of UX/UI designers within the dynamic economic and cultural landscape of Germany, with a specific focus on Frankfurt. As a global hub for finance, technology, and innovation, Frankfurt presents unique challenges and opportunities for UX/UI professionals. This abstract academic analysis examines how UX/UI designers contribute to shaping digital experiences in this region while addressing the interplay between local industry demands, global design trends, and academic research paradigms.</w:t>
      </w:r>
    </w:p>
    <w:bookmarkStart w:id="20" w:name="Xd32b2dc02f8f1c3bcaee188c206ea0aac9a0b69"/>
    <w:p>
      <w:pPr>
        <w:pStyle w:val="Heading2"/>
      </w:pPr>
      <w:r>
        <w:t xml:space="preserve">Contextualizing the Role of UX UI Designers in Germany Frankfurt</w:t>
      </w:r>
    </w:p>
    <w:p>
      <w:pPr>
        <w:pStyle w:val="FirstParagraph"/>
      </w:pPr>
      <w:r>
        <w:t xml:space="preserve">The field of User Experience (UX) and User Interface (UI) design has evolved into a cornerstone of modern digital strategy, bridging the gap between user needs and technological capabilities. In Germany, where digital transformation is a national priority, the demand for skilled UX/UI designers has surged. Frankfurt, as one of Europe’s leading financial centers and a burgeoning tech innovation district, stands at the intersection of these trends. This abstract academic document investigates how UX/UI designers in Frankfurt navigate this environment to create user-centric solutions that align with both local and international standards.</w:t>
      </w:r>
    </w:p>
    <w:p>
      <w:pPr>
        <w:pStyle w:val="BodyText"/>
      </w:pPr>
      <w:r>
        <w:t xml:space="preserve">The German economy’s emphasis on precision, efficiency, and sustainability is reflected in its design philosophy. In Frankfurt, UX/UI designers must balance the need for intuitive interfaces with compliance to strict data protection regulations such as the General Data Protection Regulation (GDPR). This regulatory framework necessitates a deep understanding of user privacy while maintaining seamless digital interactions. Furthermore, Frankfurt’s multicultural demographic—shaped by its status as a global financial hub—demands that UX/UI designers prioritize inclusivity and accessibility in their work.</w:t>
      </w:r>
    </w:p>
    <w:bookmarkEnd w:id="20"/>
    <w:bookmarkStart w:id="21" w:name="Xdbcca02a9b07ce88a397b84a2b896bf442a989a"/>
    <w:p>
      <w:pPr>
        <w:pStyle w:val="Heading2"/>
      </w:pPr>
      <w:r>
        <w:t xml:space="preserve">Key Aspects of UX UI Design in Germany Frankfurt</w:t>
      </w:r>
    </w:p>
    <w:p>
      <w:pPr>
        <w:pStyle w:val="FirstParagraph"/>
      </w:pPr>
      <w:r>
        <w:t xml:space="preserve">The role of a UX/UI designer in Frankfurt extends beyond aesthetics; it encompasses research, prototyping, user testing, and collaboration with cross-functional teams. In this context, designers must align their strategies with the goals of multinational corporations, startups, and public-sector organizations. For instance, financial institutions in Frankfurt often require interfaces that prioritize security without sacrificing usability—a challenge that demands innovative problem-solving skills.</w:t>
      </w:r>
    </w:p>
    <w:p>
      <w:pPr>
        <w:pStyle w:val="BodyText"/>
      </w:pPr>
      <w:r>
        <w:t xml:space="preserve">Germany’s academic institutions play a pivotal role in preparing UX/UI designers for such challenges. Universities and vocational colleges in Frankfurt offer programs that integrate theoretical knowledge with hands-on projects, ensuring graduates are equipped to address real-world scenarios. Courses often emphasize user-centered design methodologies, agile development practices, and the ethical implications of technology—a reflection of Germany’s commitment to responsible innovation.</w:t>
      </w:r>
    </w:p>
    <w:bookmarkEnd w:id="21"/>
    <w:bookmarkStart w:id="22" w:name="X71ee564f971601dca25f5a7dc81c5fcf918d3df"/>
    <w:p>
      <w:pPr>
        <w:pStyle w:val="Heading2"/>
      </w:pPr>
      <w:r>
        <w:t xml:space="preserve">Challenges and Opportunities for UX UI Designers in Frankfurt</w:t>
      </w:r>
    </w:p>
    <w:p>
      <w:pPr>
        <w:pStyle w:val="FirstParagraph"/>
      </w:pPr>
      <w:r>
        <w:t xml:space="preserve">Despite its advantages, Frankfurt presents distinct challenges for UX/UI designers. The city’s fast-paced environment and competitive market require professionals to continuously adapt to emerging technologies such as artificial intelligence, voice interfaces, and augmented reality. Additionally, the need to cater to a diverse user base—spanning German-speaking locals and international professionals—demands cultural sensitivity and multilingual design capabilities.</w:t>
      </w:r>
    </w:p>
    <w:p>
      <w:pPr>
        <w:pStyle w:val="BodyText"/>
      </w:pPr>
      <w:r>
        <w:t xml:space="preserve">Opportunities abound for UX/UI designers in Frankfurt’s growing tech ecosystem. The city hosts numerous startups and incubators focused on fintech, healthtech, and sustainability solutions. These ventures often prioritize user experience as a core differentiator, creating a fertile ground for innovation. Moreover, Frankfurt’s proximity to other German cities like Berlin and Munich provides access to collaborative networks and cross-regional knowledge exchange.</w:t>
      </w:r>
    </w:p>
    <w:bookmarkEnd w:id="22"/>
    <w:bookmarkStart w:id="23" w:name="Xb57206a21afe2d8e157b2a267835841c0cf11e7"/>
    <w:p>
      <w:pPr>
        <w:pStyle w:val="Heading2"/>
      </w:pPr>
      <w:r>
        <w:t xml:space="preserve">The Academic Dimension: Bridging Theory and Practice</w:t>
      </w:r>
    </w:p>
    <w:p>
      <w:pPr>
        <w:pStyle w:val="FirstParagraph"/>
      </w:pPr>
      <w:r>
        <w:t xml:space="preserve">As an abstract academic document, this analysis underscores the importance of interdisciplinary research in UX/UI design. Academic studies in Germany increasingly highlight the need for designers to engage with fields such as psychology, anthropology, and computer science. For example, understanding cognitive load theory can inform the design of more intuitive financial dashboards in Frankfurt’s banking sector. Similarly, cultural studies contribute to creating interfaces that resonate with Frankfurt’s multicultural populace.</w:t>
      </w:r>
    </w:p>
    <w:p>
      <w:pPr>
        <w:pStyle w:val="BodyText"/>
      </w:pPr>
      <w:r>
        <w:t xml:space="preserve">Academic institutions in Germany are also addressing gaps in UX/UI education by incorporating case studies from local industries. For instance, students might analyze the user experience of a Frankfurt-based e-commerce platform or evaluate the accessibility of public services through digital channels. Such exercises not only enhance practical skills but also instill an awareness of regional and global design ethics.</w:t>
      </w:r>
    </w:p>
    <w:bookmarkEnd w:id="23"/>
    <w:bookmarkStart w:id="24" w:name="implications-for-industry-and-academia"/>
    <w:p>
      <w:pPr>
        <w:pStyle w:val="Heading2"/>
      </w:pPr>
      <w:r>
        <w:t xml:space="preserve">Implications for Industry and Academia</w:t>
      </w:r>
    </w:p>
    <w:p>
      <w:pPr>
        <w:pStyle w:val="FirstParagraph"/>
      </w:pPr>
      <w:r>
        <w:t xml:space="preserve">The synergy between industry needs and academic programs in Frankfurt is crucial for fostering a sustainable pipeline of talent. Employers in the region increasingly seek candidates with both technical expertise and soft skills such as empathy, communication, and teamwork. This demand has prompted universities to refine their curricula, incorporating collaborative projects with local businesses and internships tailored to Frankfurt’s market.</w:t>
      </w:r>
    </w:p>
    <w:p>
      <w:pPr>
        <w:pStyle w:val="BodyText"/>
      </w:pPr>
      <w:r>
        <w:t xml:space="preserve">For academia, the evolving role of UX/UI designers in Frankfurt highlights the need for research that addresses emerging trends. Topics such as the impact of AI on user autonomy, the role of design in climate-conscious technologies, and the ethical implications of data-driven interfaces are gaining prominence. These areas require interdisciplinary collaboration and rigorous academic inquiry to inform both practice and policy.</w:t>
      </w:r>
    </w:p>
    <w:bookmarkEnd w:id="24"/>
    <w:bookmarkStart w:id="25" w:name="conclusion"/>
    <w:p>
      <w:pPr>
        <w:pStyle w:val="Heading2"/>
      </w:pPr>
      <w:r>
        <w:t xml:space="preserve">Conclusion</w:t>
      </w:r>
    </w:p>
    <w:p>
      <w:pPr>
        <w:pStyle w:val="FirstParagraph"/>
      </w:pPr>
      <w:r>
        <w:rPr>
          <w:bCs/>
          <w:b/>
        </w:rPr>
        <w:t xml:space="preserve">Germany Frankfurt</w:t>
      </w:r>
      <w:r>
        <w:t xml:space="preserve"> </w:t>
      </w:r>
      <w:r>
        <w:t xml:space="preserve">represents a unique microcosm for studying the role of UX/UI designers in a rapidly evolving digital landscape. As this abstract academic document illustrates, the profession demands a blend of technical mastery, cultural awareness, and ethical responsibility. By aligning industry practices with academic research, Frankfurt can continue to position itself as a leader in UX/UI innovation while addressing local and global challenges.</w:t>
      </w:r>
    </w:p>
    <w:p>
      <w:pPr>
        <w:pStyle w:val="BodyText"/>
      </w:pPr>
      <w:r>
        <w:t xml:space="preserve">The contributions of UX/UI designers are not merely functional but transformative. In Germany’s financial capital, their work shapes the way users interact with technology, from banking apps to public transportation systems. As the demand for user-centered design grows, so too does the responsibility of designers to ensure that digital experiences are inclusive, sustainable, and aligned with societal values.</w:t>
      </w:r>
    </w:p>
    <w:p>
      <w:pPr>
        <w:pStyle w:val="BodyText"/>
      </w:pPr>
      <w:r>
        <w:t xml:space="preserve">This abstract academic analysis serves as a call to action for educators, practitioners, and policymakers in Frankfurt and beyond: invest in UX/UI design as a discipline that drives both economic growth and human-centered progress. By doing so, Germany’s financial hub can set a global standard for excellence in digital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Germany Frankfurt</dc:title>
  <dc:creator/>
  <cp:keywords/>
  <dcterms:created xsi:type="dcterms:W3CDTF">2026-07-23T04:29:51Z</dcterms:created>
  <dcterms:modified xsi:type="dcterms:W3CDTF">2026-07-23T04:29:51Z</dcterms:modified>
</cp:coreProperties>
</file>

<file path=docProps/custom.xml><?xml version="1.0" encoding="utf-8"?>
<Properties xmlns="http://schemas.openxmlformats.org/officeDocument/2006/custom-properties" xmlns:vt="http://schemas.openxmlformats.org/officeDocument/2006/docPropsVTypes"/>
</file>