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4" w:name="X0ce46ad05c93ffbd21a6bf75399bad532e68c4f"/>
    <w:p>
      <w:pPr>
        <w:pStyle w:val="Heading1"/>
      </w:pPr>
      <w:r>
        <w:t xml:space="preserve">Abstract Academic Document: The Role of a UX/UI Designer in the Context of Digital Transformation in Russia, Moscow</w:t>
      </w:r>
    </w:p>
    <w:p>
      <w:pPr>
        <w:pStyle w:val="FirstParagraph"/>
      </w:pPr>
      <w:r>
        <w:rPr>
          <w:bCs/>
          <w:b/>
        </w:rPr>
        <w:t xml:space="preserve">Abstract:</w:t>
      </w:r>
    </w:p>
    <w:p>
      <w:pPr>
        <w:pStyle w:val="BodyText"/>
      </w:pPr>
      <w:r>
        <w:t xml:space="preserve">In recent years, the field of User Experience (UX) and User Interface (UI) design has emerged as a critical driver of innovation and competitiveness in digital industries. This academic abstract explores the role of a UX/UI Designer within the unique socio-cultural, economic, and technological landscape of Russia, with a specific focus on Moscow—the capital city known for its dynamic digital ecosystem. As Moscow continues to evolve into a global hub for technology, e-commerce, and government services digitization, the demand for skilled UX/UI Designers has surged. This document examines the challenges and opportunities faced by UX/UI professionals in this context, emphasizing their contribution to fostering user-centered design practices in both private and public sectors.</w:t>
      </w:r>
    </w:p>
    <w:p>
      <w:pPr>
        <w:pStyle w:val="BodyText"/>
      </w:pPr>
      <w:r>
        <w:t xml:space="preserve">The study underscores the importance of adapting global UX/UI principles to align with local user behaviors, regulatory frameworks, and cultural nuances specific to Russian audiences. Moscow’s digital market is characterized by a rapidly growing tech startup scene, a government mandate for digital transformation (as seen in projects like "Digital Economy" and "State Services Platform"), and an increasing emphasis on cybersecurity and data privacy compliance. These factors necessitate a tailored approach to UX/UI design that balances international standards with local requirements.</w:t>
      </w:r>
    </w:p>
    <w:p>
      <w:pPr>
        <w:pStyle w:val="BodyText"/>
      </w:pPr>
      <w:r>
        <w:t xml:space="preserve">The research methodology includes a review of academic literature, case studies of successful digital products developed in Moscow, interviews with UX/UI professionals, and an analysis of market trends. Key findings reveal that UX/UI Designers in Moscow must navigate a unique set of challenges, including language barriers (Russian vs. English user interfaces), the need to comply with Russian legislation such as the "Sochi Law" (regulating foreign social media platforms) and data localization requirements, and the integration of traditional cultural elements into digital experiences without compromising usability.</w:t>
      </w:r>
    </w:p>
    <w:p>
      <w:pPr>
        <w:pStyle w:val="BodyText"/>
      </w:pPr>
      <w:r>
        <w:t xml:space="preserve">One notable example is the design of government services on</w:t>
      </w:r>
      <w:r>
        <w:t xml:space="preserve"> </w:t>
      </w:r>
      <w:hyperlink r:id="rId20">
        <w:r>
          <w:rPr>
            <w:rStyle w:val="Hyperlink"/>
          </w:rPr>
          <w:t xml:space="preserve">gosuslugi.ru</w:t>
        </w:r>
      </w:hyperlink>
      <w:r>
        <w:t xml:space="preserve">, Russia’s official public services portal. Here, UX/UI Designers have prioritized accessibility for users with varying levels of digital literacy, while ensuring compliance with strict data protection laws. Similarly, Moscow-based fintech startups such as</w:t>
      </w:r>
      <w:r>
        <w:t xml:space="preserve"> </w:t>
      </w:r>
      <w:hyperlink r:id="rId21">
        <w:r>
          <w:rPr>
            <w:rStyle w:val="Hyperlink"/>
          </w:rPr>
          <w:t xml:space="preserve">Tinkoff</w:t>
        </w:r>
      </w:hyperlink>
      <w:r>
        <w:t xml:space="preserve"> </w:t>
      </w:r>
      <w:r>
        <w:t xml:space="preserve">and</w:t>
      </w:r>
      <w:r>
        <w:t xml:space="preserve"> </w:t>
      </w:r>
      <w:hyperlink r:id="rId22">
        <w:r>
          <w:rPr>
            <w:rStyle w:val="Hyperlink"/>
          </w:rPr>
          <w:t xml:space="preserve">Sberbank</w:t>
        </w:r>
      </w:hyperlink>
      <w:r>
        <w:t xml:space="preserve"> </w:t>
      </w:r>
      <w:r>
        <w:t xml:space="preserve">have leveraged UX/UI design to create intuitive mobile banking solutions that cater to both local and international users. These case studies illustrate the growing recognition of UX/UI Designers as pivotal stakeholders in shaping the user experience of digital services in Russia.</w:t>
      </w:r>
    </w:p>
    <w:p>
      <w:pPr>
        <w:pStyle w:val="BodyText"/>
      </w:pPr>
      <w:r>
        <w:t xml:space="preserve">The document also highlights the educational and professional development landscape for UX/UI Designers in Moscow. Institutions such as Moscow State University, Higher School of Economics (HSE), and private design schools like</w:t>
      </w:r>
      <w:r>
        <w:t xml:space="preserve"> </w:t>
      </w:r>
      <w:hyperlink r:id="rId23">
        <w:r>
          <w:rPr>
            <w:rStyle w:val="Hyperlink"/>
          </w:rPr>
          <w:t xml:space="preserve">Siberian</w:t>
        </w:r>
      </w:hyperlink>
      <w:r>
        <w:t xml:space="preserve"> </w:t>
      </w:r>
      <w:r>
        <w:t xml:space="preserve">offer specialized programs in human-computer interaction, user research, and visual design. However, the rapid pace of technological change has created a gap between academic curricula and industry needs. This suggests a need for ongoing professional training and collaboration between academia and industry to ensure that UX/UI professionals are equipped with skills relevant to Moscow’s digital market.</w:t>
      </w:r>
    </w:p>
    <w:p>
      <w:pPr>
        <w:pStyle w:val="BodyText"/>
      </w:pPr>
      <w:r>
        <w:t xml:space="preserve">Another critical area of focus is the intersection of UX/UI design with cybersecurity in Russia. Given the country’s heightened sensitivity to data breaches and cyber threats, designers must incorporate security features into user interfaces without compromising usability. For instance, multi-factor authentication (MFA) processes in banking apps are often simplified through biometric integration (e.g., facial recognition or fingerprint scanning), ensuring a seamless yet secure experience for users.</w:t>
      </w:r>
    </w:p>
    <w:p>
      <w:pPr>
        <w:pStyle w:val="BodyText"/>
      </w:pPr>
      <w:r>
        <w:t xml:space="preserve">The study further addresses the role of UX/UI Designers in promoting inclusivity and accessibility within Moscow’s digital infrastructure. With a diverse population that includes elderly users, individuals with disabilities, and non-native Russian speakers, designers are tasked with creating interfaces that are intuitive and equitable. This aligns with global trends toward universal design principles but requires adaptation to local contexts, such as the prevalence of touchscreens in public spaces and the use of simplified Russian language for digital literacy programs.</w:t>
      </w:r>
    </w:p>
    <w:p>
      <w:pPr>
        <w:pStyle w:val="BodyText"/>
      </w:pPr>
      <w:r>
        <w:t xml:space="preserve">Challenges specific to Moscow include the lack of standardized UX/UI guidelines for private-sector applications, a competitive job market that favors international certifications (such as Google’s UX Design Certificate or Adobe’s UI/UX courses), and limited cross-disciplinary collaboration between designers, developers, and policymakers. These issues underscore the need for industry-wide initiatives to establish best practices and foster a culture of user-centered design in Russia.</w:t>
      </w:r>
    </w:p>
    <w:p>
      <w:pPr>
        <w:pStyle w:val="BodyText"/>
      </w:pPr>
      <w:r>
        <w:t xml:space="preserve">Conclusively, this abstract argues that UX/UI Designers in Moscow play a vital role in shaping the future of digital innovation within Russia. By addressing cultural, legal, and technical challenges through adaptive design strategies, they contribute to the development of user-friendly digital services that meet both local and global standards. Future research should explore the long-term impact of UX/UI interventions on user satisfaction, business outcomes, and policy implementation in Moscow’s evolving digital landscape.</w:t>
      </w:r>
    </w:p>
    <w:p>
      <w:pPr>
        <w:pStyle w:val="BodyText"/>
      </w:pPr>
      <w:r>
        <w:rPr>
          <w:bCs/>
          <w:b/>
        </w:rPr>
        <w:t xml:space="preserve">Keywords:</w:t>
      </w:r>
      <w:r>
        <w:t xml:space="preserve"> </w:t>
      </w:r>
      <w:r>
        <w:t xml:space="preserve">UX UI Designer, Russia Moscow, Digital Transformation, User Experience Design, Cultural Adaptation</w:t>
      </w:r>
    </w:p>
    <w:p>
      <w:pPr>
        <w:pStyle w:val="BodyText"/>
      </w:pPr>
      <w:r>
        <w:t xml:space="preserv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gov.ru" TargetMode="External" /><Relationship Type="http://schemas.openxmlformats.org/officeDocument/2006/relationships/hyperlink" Id="rId22" Target="https://www.sberbank.ru" TargetMode="External" /><Relationship Type="http://schemas.openxmlformats.org/officeDocument/2006/relationships/hyperlink" Id="rId23" Target="https://www.siberian.edu" TargetMode="External" /><Relationship Type="http://schemas.openxmlformats.org/officeDocument/2006/relationships/hyperlink" Id="rId21" Target="https://www.tinkoff.ru" TargetMode="External" /></Relationships>
</file>

<file path=word/_rels/footnotes.xml.rels><?xml version="1.0" encoding="UTF-8"?><Relationships xmlns="http://schemas.openxmlformats.org/package/2006/relationships"><Relationship Type="http://schemas.openxmlformats.org/officeDocument/2006/relationships/hyperlink" Id="rId20" Target="https://www.gov.ru" TargetMode="External" /><Relationship Type="http://schemas.openxmlformats.org/officeDocument/2006/relationships/hyperlink" Id="rId22" Target="https://www.sberbank.ru" TargetMode="External" /><Relationship Type="http://schemas.openxmlformats.org/officeDocument/2006/relationships/hyperlink" Id="rId23" Target="https://www.siberian.edu" TargetMode="External" /><Relationship Type="http://schemas.openxmlformats.org/officeDocument/2006/relationships/hyperlink" Id="rId21" Target="https://www.tinkoff.r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UX UI Designer in Russia, Moscow</dc:title>
  <dc:creator/>
  <dc:language>en</dc:language>
  <cp:keywords/>
  <dcterms:created xsi:type="dcterms:W3CDTF">2026-07-23T18:15:12Z</dcterms:created>
  <dcterms:modified xsi:type="dcterms:W3CDTF">2026-07-23T18:15:12Z</dcterms:modified>
</cp:coreProperties>
</file>

<file path=docProps/custom.xml><?xml version="1.0" encoding="utf-8"?>
<Properties xmlns="http://schemas.openxmlformats.org/officeDocument/2006/custom-properties" xmlns:vt="http://schemas.openxmlformats.org/officeDocument/2006/docPropsVTypes"/>
</file>