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dfa0d45cad83bd27246dac6483c727585378b56"/>
    <w:p>
      <w:pPr>
        <w:pStyle w:val="Heading1"/>
      </w:pPr>
      <w:r>
        <w:t xml:space="preserve">Abstract Academic Document: The Role and Evolution of UX/UI Designers in Vietnam Ho Chi Minh City</w:t>
      </w:r>
    </w:p>
    <w:p>
      <w:pPr>
        <w:pStyle w:val="FirstParagraph"/>
      </w:pPr>
      <w:r>
        <w:t xml:space="preserve">The field of User Experience (UX) and User Interface (UI) design has emerged as a critical component of digital innovation, particularly in rapidly evolving markets like Ho Chi Minh City (HCMC), Vietnam. This academic abstract explores the multifaceted role of UX/UI designers in HCMC, emphasizing their contributions to technology-driven industries, cultural adaptability, and the unique challenges posed by the city’s dynamic socio-economic environment. As HCMC continues to solidify its position as a Southeast Asian tech hub, the demand for skilled UX/UI professionals has surged, necessitating an in-depth analysis of their role within this context.</w:t>
      </w:r>
    </w:p>
    <w:bookmarkStart w:id="20" w:name="X854b348e762fee66da2e2760b3bab4b0e4bb631"/>
    <w:p>
      <w:pPr>
        <w:pStyle w:val="Heading2"/>
      </w:pPr>
      <w:r>
        <w:t xml:space="preserve">Contextualizing UX/UI Design in Ho Chi Minh City</w:t>
      </w:r>
    </w:p>
    <w:p>
      <w:pPr>
        <w:pStyle w:val="FirstParagraph"/>
      </w:pPr>
      <w:r>
        <w:t xml:space="preserve">Ho Chi Minh City, with its population of over 10 million and a burgeoning startup ecosystem, has become a focal point for digital innovation in Vietnam. The city’s tech sector, supported by government initiatives such as the HCMC Digital Transformation Program (2021–2030), has fostered an environment where UX/UI design is no longer peripheral but central to product development and business strategy. Vietnamese enterprises, both local and international, are increasingly recognizing that a seamless user experience is pivotal to competing in global markets. This shift has elevated the status of UX/UI designers as key stakeholders in shaping digital products tailored to the preferences of HCMC’s diverse population.</w:t>
      </w:r>
    </w:p>
    <w:p>
      <w:pPr>
        <w:pStyle w:val="BodyText"/>
      </w:pPr>
      <w:r>
        <w:t xml:space="preserve">The academic significance of this topic lies in its intersection with cultural specificity and technological advancement. Vietnam, with its unique blend of traditional values and modern aspirations, presents a complex landscape for UX/UI design. Designers must navigate linguistic nuances (e.g., Vietnamese language conventions), aesthetic preferences (e.g., minimalism vs. vibrant visuals), and user behaviors shaped by both local traditions and global influences. This requires a nuanced understanding of how to balance universal design principles with region-specific adaptations.</w:t>
      </w:r>
    </w:p>
    <w:bookmarkEnd w:id="20"/>
    <w:bookmarkStart w:id="21" w:name="X9f926cded543c0ca2e83ec0429a6b242ee86f93"/>
    <w:p>
      <w:pPr>
        <w:pStyle w:val="Heading2"/>
      </w:pPr>
      <w:r>
        <w:t xml:space="preserve">The Role of UX/UI Designers in HCMC’s Tech Ecosystem</w:t>
      </w:r>
    </w:p>
    <w:p>
      <w:pPr>
        <w:pStyle w:val="FirstParagraph"/>
      </w:pPr>
      <w:r>
        <w:t xml:space="preserve">UX/UI designers in HCMC operate at the intersection of creativity, technology, and business strategy. Their primary responsibilities include conducting user research, creating wireframes and prototypes, ensuring accessibility standards are met, and collaborating with cross-functional teams to deliver products that align with both user needs and business objectives. In HCMC’s fast-paced startup culture, UX/UI designers are often tasked with iterating rapidly on designs to meet the demands of agile development cycles.</w:t>
      </w:r>
    </w:p>
    <w:p>
      <w:pPr>
        <w:pStyle w:val="BodyText"/>
      </w:pPr>
      <w:r>
        <w:t xml:space="preserve">Notably, the rise of e-commerce platforms, fintech applications, and mobile-first services in Vietnam has created a demand for UX/UI professionals who can optimize user flows for high transactional volumes. For instance, apps like Momo (a popular digital wallet) and Shopee (an e-commerce giant) have prioritized intuitive interfaces to cater to HCMC’s tech-savvy users. These cases underscore the importance of designing with scalability in mind, a skill that UX/UI designers in HCMC are increasingly mastering.</w:t>
      </w:r>
    </w:p>
    <w:bookmarkEnd w:id="21"/>
    <w:bookmarkStart w:id="22" w:name="Xbacde13ecc4fc28429db7e47dd591a98b270a5a"/>
    <w:p>
      <w:pPr>
        <w:pStyle w:val="Heading2"/>
      </w:pPr>
      <w:r>
        <w:t xml:space="preserve">Challenges and Opportunities for UX/UI Designers</w:t>
      </w:r>
    </w:p>
    <w:p>
      <w:pPr>
        <w:pStyle w:val="FirstParagraph"/>
      </w:pPr>
      <w:r>
        <w:t xml:space="preserve">Despite the growing demand, UX/UI designers in HCMC face unique challenges. One major hurdle is the lack of standardized design education programs tailored to local market needs. While international certifications (e.g., Google’s Material Design or Nielsen Norman Group training) are widely recognized, many Vietnamese designers still rely on self-taught methods or online courses, leading to varying levels of expertise. Additionally, cultural sensitivity remains a critical skill gap. For example, designing for users who may be unfamiliar with Western-style navigation menus requires a deep understanding of local cognitive patterns.</w:t>
      </w:r>
    </w:p>
    <w:p>
      <w:pPr>
        <w:pStyle w:val="BodyText"/>
      </w:pPr>
      <w:r>
        <w:t xml:space="preserve">However, these challenges are accompanied by significant opportunities. The Vietnamese government’s push for digital transformation has led to increased investment in tech infrastructure and education, creating a fertile ground for UX/UI professionals to innovate. Furthermore, the rise of remote work and global collaboration tools enables HCMC-based designers to work with international teams, broadening their exposure to global design trends while maintaining cultural relevance.</w:t>
      </w:r>
    </w:p>
    <w:bookmarkEnd w:id="22"/>
    <w:bookmarkStart w:id="23" w:name="Xf9456d955e33834968f2d948394548f3989c442"/>
    <w:p>
      <w:pPr>
        <w:pStyle w:val="Heading2"/>
      </w:pPr>
      <w:r>
        <w:t xml:space="preserve">Educational and Industry Trends in UX/UI Design</w:t>
      </w:r>
    </w:p>
    <w:p>
      <w:pPr>
        <w:pStyle w:val="FirstParagraph"/>
      </w:pPr>
      <w:r>
        <w:t xml:space="preserve">Academic institutions in HCMC, such as the University of Science (HCMC) and Ton Duc Thang University, have begun offering specialized programs in UX/UI design. These programs integrate practical training with theoretical knowledge, emphasizing tools like Figma, Adobe XD, and user research methodologies. However, there is a growing need for curricula that address local market demands, such as designing for mobile-first interfaces or adapting to the preferences of Vietnam’s aging population.</w:t>
      </w:r>
    </w:p>
    <w:p>
      <w:pPr>
        <w:pStyle w:val="BodyText"/>
      </w:pPr>
      <w:r>
        <w:t xml:space="preserve">The industry itself is also evolving. Companies in HCMC are increasingly investing in UX/UI research teams, recognizing that user-centered design drives customer satisfaction and retention. For instance, Grab (a ride-hailing service) has localized its app interface to reflect Vietnamese cultural norms, such as emphasizing family-oriented features and integrating local payment methods like QR codes.</w:t>
      </w:r>
    </w:p>
    <w:bookmarkEnd w:id="23"/>
    <w:bookmarkStart w:id="24" w:name="conclusion"/>
    <w:p>
      <w:pPr>
        <w:pStyle w:val="Heading2"/>
      </w:pPr>
      <w:r>
        <w:t xml:space="preserve">Conclusion</w:t>
      </w:r>
    </w:p>
    <w:p>
      <w:pPr>
        <w:pStyle w:val="FirstParagraph"/>
      </w:pPr>
      <w:r>
        <w:t xml:space="preserve">In conclusion, the role of UX/UI designers in Vietnam Ho Chi Minh City is both dynamic and essential. As HCMC continues to grow as a tech innovation hub, the need for skilled designers who can navigate cultural complexities, technological advancements, and business goals will only intensify. This academic abstract highlights the importance of fostering interdisciplinary collaboration between academia, industry, and policymakers to ensure that UX/UI design in HCMC remains aligned with both global standards and local needs. Future research should explore longitudinal studies on the impact of UX/UI design on digital transformation in Vietnam, as well as the development of region-specific design frameworks for emerging markets like HCMC.</w:t>
      </w:r>
    </w:p>
    <w:p>
      <w:pPr>
        <w:pStyle w:val="BodyText"/>
      </w:pPr>
      <w:r>
        <w:t xml:space="preserve">This analysis underscores the critical role that UX/UI designers play in shaping a user-centric digital landscape, not only in HCMC but across Vietnam’s broader technological ecosystem. By addressing current challenges and capitalizing on opportunities, these professionals will continue to drive innovation and economic growth in one of Southeast Asia’s most vibrant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Vietnam Ho Chi Minh City</dc:title>
  <dc:creator/>
  <dc:language>en</dc:language>
  <cp:keywords/>
  <dcterms:created xsi:type="dcterms:W3CDTF">2026-07-23T23:26:09Z</dcterms:created>
  <dcterms:modified xsi:type="dcterms:W3CDTF">2026-07-23T23:26:09Z</dcterms:modified>
</cp:coreProperties>
</file>

<file path=docProps/custom.xml><?xml version="1.0" encoding="utf-8"?>
<Properties xmlns="http://schemas.openxmlformats.org/officeDocument/2006/custom-properties" xmlns:vt="http://schemas.openxmlformats.org/officeDocument/2006/docPropsVTypes"/>
</file>