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d075590772d43dca620e7d01e276df51f12afb6"/>
    <w:p>
      <w:pPr>
        <w:pStyle w:val="Heading1"/>
      </w:pPr>
      <w:r>
        <w:t xml:space="preserve">Abstract Academic Document: The Role of Videographer in Germany Frankfurt</w:t>
      </w:r>
    </w:p>
    <w:bookmarkStart w:id="20" w:name="introduction"/>
    <w:p>
      <w:pPr>
        <w:pStyle w:val="Heading2"/>
      </w:pPr>
      <w:r>
        <w:t xml:space="preserve">Introduction</w:t>
      </w:r>
    </w:p>
    <w:p>
      <w:pPr>
        <w:pStyle w:val="FirstParagraph"/>
      </w:pPr>
      <w:r>
        <w:t xml:space="preserve">The role of a videographer has evolved significantly in the 21st century, becoming an indispensable component of media production, storytelling, and digital communication. This academic abstract explores the multifaceted responsibilities and professional landscape of videographers operating within the culturally rich and economically dynamic city of Frankfurt am Main, Germany. As one of Europe’s leading financial hubs and a vibrant cultural center, Frankfurt presents unique opportunities and challenges for videographers seeking to thrive in its competitive media environment. This document examines how the intersection of technological innovation, cultural diversity, and regional economic demands shapes the work of videographers in Germany’s most prominent metropolitan area.</w:t>
      </w:r>
    </w:p>
    <w:p>
      <w:pPr>
        <w:pStyle w:val="BodyText"/>
      </w:pPr>
      <w:r>
        <w:t xml:space="preserve">Frankfurt’s status as a global crossroads—home to the European Central Bank, international corporations, and a thriving arts scene—has positioned it as a nexus for creative professionals. Videographers here are tasked with capturing everything from corporate events and documentaries to cultural festivals and digital marketing campaigns. This abstract will analyze the specific skills required by videographers in Frankfurt, their adaptation to local industry trends, and the broader implications of their work within Germany’s media ecosystem.</w:t>
      </w:r>
    </w:p>
    <w:bookmarkEnd w:id="20"/>
    <w:bookmarkStart w:id="21" w:name="methodology"/>
    <w:p>
      <w:pPr>
        <w:pStyle w:val="Heading2"/>
      </w:pPr>
      <w:r>
        <w:t xml:space="preserve">Methodology</w:t>
      </w:r>
    </w:p>
    <w:p>
      <w:pPr>
        <w:pStyle w:val="FirstParagraph"/>
      </w:pPr>
      <w:r>
        <w:t xml:space="preserve">This academic abstract synthesizes existing research, industry reports, and case studies to evaluate the role of videographers in Frankfurt. It draws on qualitative data from interviews with local videographers, reviews of regional media projects, and an analysis of the city’s economic and cultural policies. The methodology emphasizes a socio-cultural lens to understand how Frankfurt’s unique characteristics influence the professional practices of videographers.</w:t>
      </w:r>
    </w:p>
    <w:p>
      <w:pPr>
        <w:pStyle w:val="BodyText"/>
      </w:pPr>
      <w:r>
        <w:t xml:space="preserve">Data collection involved a combination of secondary research (including academic journals, industry publications, and government reports) and primary sources such as surveys conducted with freelance videographers in Frankfurt. This mixed-methods approach ensures a comprehensive understanding of the challenges and opportunities faced by professionals in this field within Germany’s most significant financial city.</w:t>
      </w:r>
    </w:p>
    <w:bookmarkEnd w:id="21"/>
    <w:bookmarkStart w:id="22" w:name="findings"/>
    <w:p>
      <w:pPr>
        <w:pStyle w:val="Heading2"/>
      </w:pPr>
      <w:r>
        <w:t xml:space="preserve">Findings</w:t>
      </w:r>
    </w:p>
    <w:p>
      <w:pPr>
        <w:pStyle w:val="FirstParagraph"/>
      </w:pPr>
      <w:r>
        <w:t xml:space="preserve">The findings reveal that videographers in Frankfurt operate within a highly competitive yet dynamic environment. The city’s prominence as a financial center has led to an increased demand for corporate and institutional videography, with many videographers specializing in creating content for banks, multinational corporations, and public sector organizations. Additionally, Frankfurt’s rich cultural heritage—exemplified by landmarks such as the Römerberg Square and the Museum Embankment—has fostered a thriving market for documentary-style filming and tourism-related video production.</w:t>
      </w:r>
    </w:p>
    <w:p>
      <w:pPr>
        <w:pStyle w:val="BodyText"/>
      </w:pPr>
      <w:r>
        <w:t xml:space="preserve">Key themes identified in this study include:</w:t>
      </w:r>
    </w:p>
    <w:p>
      <w:pPr>
        <w:numPr>
          <w:ilvl w:val="0"/>
          <w:numId w:val="1001"/>
        </w:numPr>
        <w:pStyle w:val="Compact"/>
      </w:pPr>
      <w:r>
        <w:rPr>
          <w:bCs/>
          <w:b/>
        </w:rPr>
        <w:t xml:space="preserve">Cultural Adaptability:</w:t>
      </w:r>
      <w:r>
        <w:t xml:space="preserve"> </w:t>
      </w:r>
      <w:r>
        <w:t xml:space="preserve">Videographers in Frankfurt must navigate diverse client demands, ranging from high-stakes corporate projects to grassroots cultural initiatives. This requires fluency in both formal and informal communication styles, as well as an understanding of Germany’s regulatory environment.</w:t>
      </w:r>
    </w:p>
    <w:p>
      <w:pPr>
        <w:numPr>
          <w:ilvl w:val="0"/>
          <w:numId w:val="1001"/>
        </w:numPr>
        <w:pStyle w:val="Compact"/>
      </w:pPr>
      <w:r>
        <w:rPr>
          <w:bCs/>
          <w:b/>
        </w:rPr>
        <w:t xml:space="preserve">Technological Integration:</w:t>
      </w:r>
      <w:r>
        <w:t xml:space="preserve"> </w:t>
      </w:r>
      <w:r>
        <w:t xml:space="preserve">The adoption of advanced digital tools, such as 4K cameras, drones, and AI-driven editing software, is critical for competitiveness. Frankfurt’s videographers often collaborate with tech startups to stay at the forefront of innovation.</w:t>
      </w:r>
    </w:p>
    <w:p>
      <w:pPr>
        <w:numPr>
          <w:ilvl w:val="0"/>
          <w:numId w:val="1001"/>
        </w:numPr>
        <w:pStyle w:val="Compact"/>
      </w:pPr>
      <w:r>
        <w:rPr>
          <w:bCs/>
          <w:b/>
        </w:rPr>
        <w:t xml:space="preserve">Economic Factors:</w:t>
      </w:r>
      <w:r>
        <w:t xml:space="preserve"> </w:t>
      </w:r>
      <w:r>
        <w:t xml:space="preserve">The city’s robust economy provides ample opportunities but also intensifies competition. Videographers must balance project diversity with financial sustainability, often leveraging freelance platforms or forming collectives.</w:t>
      </w:r>
    </w:p>
    <w:p>
      <w:pPr>
        <w:pStyle w:val="FirstParagraph"/>
      </w:pPr>
      <w:r>
        <w:t xml:space="preserve">Notably, Frankfurt’s multilingual environment—where English is widely spoken alongside German—has enabled videographers to work on international projects, further expanding their professional horizons. However, challenges such as bureaucratic red tape and the high cost of equipment remain barriers for aspiring professionals.</w:t>
      </w:r>
    </w:p>
    <w:bookmarkEnd w:id="22"/>
    <w:bookmarkStart w:id="23" w:name="discussion"/>
    <w:p>
      <w:pPr>
        <w:pStyle w:val="Heading2"/>
      </w:pPr>
      <w:r>
        <w:t xml:space="preserve">Discussion</w:t>
      </w:r>
    </w:p>
    <w:p>
      <w:pPr>
        <w:pStyle w:val="FirstParagraph"/>
      </w:pPr>
      <w:r>
        <w:t xml:space="preserve">The discussion contextualizes these findings within broader academic discourse on media production in Europe. Frankfurt’s videographers are not merely content creators; they are cultural intermediaries who bridge gaps between tradition and modernity, local and global audiences. This role is particularly significant given the city’s dual identity as both a bastion of conservative financial institutions and a hub for avant-garde art movements.</w:t>
      </w:r>
    </w:p>
    <w:p>
      <w:pPr>
        <w:pStyle w:val="BodyText"/>
      </w:pPr>
      <w:r>
        <w:t xml:space="preserve">One critical insight is the growing emphasis on ethical videography in Frankfurt. As public awareness of data privacy and consent increases, videographers must adhere to stringent regulations under Germany’s Data Protection Act (DSGVO). This has necessitated specialized training in legal compliance, a trend that may influence the curriculum of media studies programs in German universities.</w:t>
      </w:r>
    </w:p>
    <w:p>
      <w:pPr>
        <w:pStyle w:val="BodyText"/>
      </w:pPr>
      <w:r>
        <w:t xml:space="preserve">Furthermore, the rise of virtual reality (VR) and augmented reality (AR) technologies presents both opportunities and challenges. While Frankfurt’s videographers are early adopters of these tools for immersive storytelling, they must also address issues such as accessibility and technical expertise gaps among clients.</w:t>
      </w:r>
    </w:p>
    <w:bookmarkEnd w:id="23"/>
    <w:bookmarkStart w:id="24" w:name="conclusion"/>
    <w:p>
      <w:pPr>
        <w:pStyle w:val="Heading2"/>
      </w:pPr>
      <w:r>
        <w:t xml:space="preserve">Conclusion</w:t>
      </w:r>
    </w:p>
    <w:p>
      <w:pPr>
        <w:pStyle w:val="FirstParagraph"/>
      </w:pPr>
      <w:r>
        <w:t xml:space="preserve">In conclusion, the role of a videographer in Germany’s Frankfurt is characterized by its intersection with economic dynamism, cultural richness, and technological innovation. The city’s unique position as a global financial and cultural hub demands that videographers possess not only technical proficiency but also adaptability to diverse client needs and regulatory frameworks. As the media landscape continues to evolve, Frankfurt’s videographers are poised to play a pivotal role in shaping the narrative of modern Germany.</w:t>
      </w:r>
    </w:p>
    <w:p>
      <w:pPr>
        <w:pStyle w:val="BodyText"/>
      </w:pPr>
      <w:r>
        <w:t xml:space="preserve">This academic abstract underscores the importance of further research into the socio-economic factors influencing videography in cities like Frankfurt. It also highlights recommendations for aspiring professionals, including continuous skill development in emerging technologies and an emphasis on cross-cultural communication. By addressing these aspects, videographers can not only thrive in Frankfurt but also contribute to Germany’s broader media ecosystem as innovators and storytellers.</w:t>
      </w:r>
    </w:p>
    <w:bookmarkEnd w:id="24"/>
    <w:bookmarkStart w:id="25"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Videographer</w:t>
      </w:r>
      <w:r>
        <w:t xml:space="preserve">,</w:t>
      </w:r>
      <w:r>
        <w:t xml:space="preserve"> </w:t>
      </w:r>
      <w:r>
        <w:rPr>
          <w:bCs/>
          <w:b/>
        </w:rPr>
        <w:t xml:space="preserve">Germany Frankfurt</w:t>
      </w:r>
      <w:r>
        <w:t xml:space="preserve">, digital media, corporate videography, cultural production, technological innovation.</w:t>
      </w:r>
    </w:p>
    <w:bookmarkEnd w:id="25"/>
    <w:p>
      <w:pPr>
        <w:pStyle w:val="BodyText"/>
      </w:pPr>
      <w:r>
        <w:t xml:space="preserve">This document was prepared to meet the academic and professional standards of media studies in Germany. For further inquiries or collaboration opportunities, please contact the author via the provided institutional affiliation.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 in Germany Frankfurt</dc:title>
  <dc:creator/>
  <dc:language>en</dc:language>
  <cp:keywords/>
  <dcterms:created xsi:type="dcterms:W3CDTF">2026-07-20T18:35:09Z</dcterms:created>
  <dcterms:modified xsi:type="dcterms:W3CDTF">2026-07-20T18:35:09Z</dcterms:modified>
</cp:coreProperties>
</file>

<file path=docProps/custom.xml><?xml version="1.0" encoding="utf-8"?>
<Properties xmlns="http://schemas.openxmlformats.org/officeDocument/2006/custom-properties" xmlns:vt="http://schemas.openxmlformats.org/officeDocument/2006/docPropsVTypes"/>
</file>