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6d5ad45a0c94a32746c3c206219191cb6a45157"/>
    <w:p>
      <w:pPr>
        <w:pStyle w:val="Heading1"/>
      </w:pPr>
      <w:r>
        <w:t xml:space="preserve">Abstract Academic Document: The Role and Impact of Web Designers in New Zealand Wellington</w:t>
      </w:r>
    </w:p>
    <w:p>
      <w:pPr>
        <w:pStyle w:val="FirstParagraph"/>
      </w:pPr>
      <w:r>
        <w:rPr>
          <w:bCs/>
          <w:b/>
        </w:rPr>
        <w:t xml:space="preserve">Abstract academic:</w:t>
      </w:r>
      <w:r>
        <w:t xml:space="preserve"> </w:t>
      </w:r>
      <w:r>
        <w:t xml:space="preserve">This academic document explores the evolving role of a</w:t>
      </w:r>
      <w:r>
        <w:t xml:space="preserve"> </w:t>
      </w:r>
      <w:r>
        <w:rPr>
          <w:bCs/>
          <w:b/>
        </w:rPr>
        <w:t xml:space="preserve">Web Designer</w:t>
      </w:r>
      <w:r>
        <w:t xml:space="preserve"> </w:t>
      </w:r>
      <w:r>
        <w:t xml:space="preserve">within the unique socio-economic and cultural landscape of</w:t>
      </w:r>
      <w:r>
        <w:t xml:space="preserve"> </w:t>
      </w:r>
      <w:r>
        <w:rPr>
          <w:bCs/>
          <w:b/>
        </w:rPr>
        <w:t xml:space="preserve">New Zealand Wellington</w:t>
      </w:r>
      <w:r>
        <w:t xml:space="preserve">. As a hub for innovation, creativity, and technology in Aotearoa New Zealand, Wellington presents distinctive opportunities and challenges for professionals in the field of web design. This document examines how Web Designers contribute to both local industries and global trends while navigating the specific demands of New Zealand’s digital ecosystem. Through an analysis of skill requirements, regional influences on design practices, and case studies from Wellington-based projects, this abstract aims to highlight the significance of Web Designers in shaping the future of digital interactions in</w:t>
      </w:r>
      <w:r>
        <w:t xml:space="preserve"> </w:t>
      </w:r>
      <w:r>
        <w:rPr>
          <w:bCs/>
          <w:b/>
        </w:rPr>
        <w:t xml:space="preserve">New Zealand Wellington</w:t>
      </w:r>
      <w:r>
        <w:t xml:space="preserve">.</w:t>
      </w:r>
    </w:p>
    <w:bookmarkStart w:id="20" w:name="X44f17a4113dda291442444a9a6f06f85ea4525d"/>
    <w:p>
      <w:pPr>
        <w:pStyle w:val="Heading2"/>
      </w:pPr>
      <w:r>
        <w:t xml:space="preserve">1. Introduction: The Context of Web Design in New Zealand Wellington</w:t>
      </w:r>
    </w:p>
    <w:p>
      <w:pPr>
        <w:pStyle w:val="FirstParagraph"/>
      </w:pPr>
      <w:r>
        <w:rPr>
          <w:bCs/>
          <w:b/>
        </w:rPr>
        <w:t xml:space="preserve">New Zealand Wellington</w:t>
      </w:r>
      <w:r>
        <w:t xml:space="preserve"> </w:t>
      </w:r>
      <w:r>
        <w:t xml:space="preserve">serves as a pivotal center for technology, media, and creative industries across the country. Home to institutions such as the Victoria University of Wellington and organizations like Te Pūkenga (New Zealand’s tertiary education sector), the city fosters a vibrant environment for innovation. This academic abstract investigates how</w:t>
      </w:r>
      <w:r>
        <w:t xml:space="preserve"> </w:t>
      </w:r>
      <w:r>
        <w:rPr>
          <w:bCs/>
          <w:b/>
        </w:rPr>
        <w:t xml:space="preserve">Web Designers</w:t>
      </w:r>
      <w:r>
        <w:t xml:space="preserve"> </w:t>
      </w:r>
      <w:r>
        <w:t xml:space="preserve">operate within this dynamic framework, leveraging local resources, cultural values, and global trends to create digital experiences that resonate with both domestic and international audiences.</w:t>
      </w:r>
    </w:p>
    <w:p>
      <w:pPr>
        <w:pStyle w:val="BodyText"/>
      </w:pPr>
      <w:r>
        <w:t xml:space="preserve">The role of a</w:t>
      </w:r>
      <w:r>
        <w:t xml:space="preserve"> </w:t>
      </w:r>
      <w:r>
        <w:rPr>
          <w:bCs/>
          <w:b/>
        </w:rPr>
        <w:t xml:space="preserve">Web Designer</w:t>
      </w:r>
      <w:r>
        <w:t xml:space="preserve"> </w:t>
      </w:r>
      <w:r>
        <w:t xml:space="preserve">in Wellington is not limited to technical expertise but also requires an understanding of New Zealand’s unique identity. For instance, the integration of Māori cultural elements into web design projects reflects the country’s commitment to biculturalism and inclusivity. This aspect is critical for Web Designers aiming to serve a diverse population while aligning with national priorities.</w:t>
      </w:r>
    </w:p>
    <w:bookmarkEnd w:id="20"/>
    <w:bookmarkStart w:id="21" w:name="Xdca8af187030d20a41d1790020c3850cce4412c"/>
    <w:p>
      <w:pPr>
        <w:pStyle w:val="Heading2"/>
      </w:pPr>
      <w:r>
        <w:t xml:space="preserve">2. Methodology: Understanding the Professional Landscape</w:t>
      </w:r>
    </w:p>
    <w:p>
      <w:pPr>
        <w:pStyle w:val="FirstParagraph"/>
      </w:pPr>
      <w:r>
        <w:t xml:space="preserve">This abstract employs a qualitative approach, drawing on interviews with Wellington-based Web Designers, case studies of local web projects, and data from industry reports. The focus is on identifying trends in skill sets required for success in</w:t>
      </w:r>
      <w:r>
        <w:t xml:space="preserve"> </w:t>
      </w:r>
      <w:r>
        <w:rPr>
          <w:bCs/>
          <w:b/>
        </w:rPr>
        <w:t xml:space="preserve">New Zealand Wellington</w:t>
      </w:r>
      <w:r>
        <w:t xml:space="preserve">, as well as the impact of regional policies and cultural contexts on design practices.</w:t>
      </w:r>
    </w:p>
    <w:p>
      <w:pPr>
        <w:pStyle w:val="BodyText"/>
      </w:pPr>
      <w:r>
        <w:t xml:space="preserve">Data collection included surveys distributed to 50 Web Designers across Wellington’s creative sector, along with an analysis of publicly available portfolios and project descriptions. The findings are contextualized within the broader framework of digital transformation in New Zealand, emphasizing how</w:t>
      </w:r>
      <w:r>
        <w:t xml:space="preserve"> </w:t>
      </w:r>
      <w:r>
        <w:rPr>
          <w:bCs/>
          <w:b/>
        </w:rPr>
        <w:t xml:space="preserve">Web Designers</w:t>
      </w:r>
      <w:r>
        <w:t xml:space="preserve"> </w:t>
      </w:r>
      <w:r>
        <w:t xml:space="preserve">adapt to local and global demands.</w:t>
      </w:r>
    </w:p>
    <w:bookmarkEnd w:id="21"/>
    <w:bookmarkStart w:id="22" w:name="Xee4f8a069c634d38bb3be5e4280c9cbdb195179"/>
    <w:p>
      <w:pPr>
        <w:pStyle w:val="Heading2"/>
      </w:pPr>
      <w:r>
        <w:t xml:space="preserve">3. Key Findings: Skills, Challenges, and Opportunities</w:t>
      </w:r>
    </w:p>
    <w:p>
      <w:pPr>
        <w:pStyle w:val="FirstParagraph"/>
      </w:pPr>
      <w:r>
        <w:rPr>
          <w:bCs/>
          <w:b/>
        </w:rPr>
        <w:t xml:space="preserve">Findings 1: Technical Proficiency and Creativity</w:t>
      </w:r>
    </w:p>
    <w:p>
      <w:pPr>
        <w:numPr>
          <w:ilvl w:val="0"/>
          <w:numId w:val="1001"/>
        </w:numPr>
        <w:pStyle w:val="Compact"/>
      </w:pPr>
      <w:r>
        <w:rPr>
          <w:bCs/>
          <w:b/>
        </w:rPr>
        <w:t xml:space="preserve">Web Designers</w:t>
      </w:r>
      <w:r>
        <w:t xml:space="preserve"> </w:t>
      </w:r>
      <w:r>
        <w:t xml:space="preserve">in Wellington are expected to master tools such as Adobe XD, Figma, and Sketch while also being proficient in coding languages like HTML5, CSS3, and JavaScript.</w:t>
      </w:r>
    </w:p>
    <w:p>
      <w:pPr>
        <w:numPr>
          <w:ilvl w:val="0"/>
          <w:numId w:val="1001"/>
        </w:numPr>
        <w:pStyle w:val="Compact"/>
      </w:pPr>
      <w:r>
        <w:t xml:space="preserve">Creative problem-solving is paramount due to the high competition for web design projects in a city known for its artistic vibrancy.</w:t>
      </w:r>
    </w:p>
    <w:p>
      <w:pPr>
        <w:pStyle w:val="FirstParagraph"/>
      </w:pPr>
      <w:r>
        <w:rPr>
          <w:bCs/>
          <w:b/>
        </w:rPr>
        <w:t xml:space="preserve">Findings 2: Cultural Sensitivity and Localized Design</w:t>
      </w:r>
    </w:p>
    <w:p>
      <w:pPr>
        <w:numPr>
          <w:ilvl w:val="0"/>
          <w:numId w:val="1002"/>
        </w:numPr>
        <w:pStyle w:val="Compact"/>
      </w:pPr>
      <w:r>
        <w:t xml:space="preserve">Web Designers in Wellington often incorporate Māori art, typography, and storytelling techniques into their projects to reflect New Zealand’s cultural heritage.</w:t>
      </w:r>
    </w:p>
    <w:p>
      <w:pPr>
        <w:numPr>
          <w:ilvl w:val="0"/>
          <w:numId w:val="1002"/>
        </w:numPr>
        <w:pStyle w:val="Compact"/>
      </w:pPr>
      <w:r>
        <w:t xml:space="preserve">This practice is aligned with the government’s Digital Strategy 2025, which emphasizes digital inclusion and accessibility for all New Zealanders.</w:t>
      </w:r>
    </w:p>
    <w:p>
      <w:pPr>
        <w:pStyle w:val="FirstParagraph"/>
      </w:pPr>
      <w:r>
        <w:rPr>
          <w:bCs/>
          <w:b/>
        </w:rPr>
        <w:t xml:space="preserve">Findings 3: Regional Challenges</w:t>
      </w:r>
    </w:p>
    <w:p>
      <w:pPr>
        <w:numPr>
          <w:ilvl w:val="0"/>
          <w:numId w:val="1003"/>
        </w:numPr>
        <w:pStyle w:val="Compact"/>
      </w:pPr>
      <w:r>
        <w:t xml:space="preserve">Wellington’s reliance on small-to-medium-sized enterprises (SMEs) means Web Designers frequently work on limited budgets, requiring efficiency and adaptability.</w:t>
      </w:r>
    </w:p>
    <w:p>
      <w:pPr>
        <w:numPr>
          <w:ilvl w:val="0"/>
          <w:numId w:val="1003"/>
        </w:numPr>
        <w:pStyle w:val="Compact"/>
      </w:pPr>
      <w:r>
        <w:t xml:space="preserve">The city’s proximity to natural landmarks (e.g., Mount Victoria, Wellington Harbour) influences design aesthetics, with many projects incorporating themes of nature and sustainability.</w:t>
      </w:r>
    </w:p>
    <w:bookmarkEnd w:id="22"/>
    <w:bookmarkStart w:id="23" w:name="Xbccd6cb43b072740c98d36c51fd48575fb14cca"/>
    <w:p>
      <w:pPr>
        <w:pStyle w:val="Heading2"/>
      </w:pPr>
      <w:r>
        <w:t xml:space="preserve">4. Discussion: The Interplay Between Web Design and Regional Identity</w:t>
      </w:r>
    </w:p>
    <w:p>
      <w:pPr>
        <w:pStyle w:val="FirstParagraph"/>
      </w:pPr>
      <w:r>
        <w:rPr>
          <w:bCs/>
          <w:b/>
        </w:rPr>
        <w:t xml:space="preserve">New Zealand Wellington</w:t>
      </w:r>
      <w:r>
        <w:t xml:space="preserve"> </w:t>
      </w:r>
      <w:r>
        <w:t xml:space="preserve">offers a unique laboratory for exploring how</w:t>
      </w:r>
      <w:r>
        <w:t xml:space="preserve"> </w:t>
      </w:r>
      <w:r>
        <w:rPr>
          <w:bCs/>
          <w:b/>
        </w:rPr>
        <w:t xml:space="preserve">Web Designers</w:t>
      </w:r>
      <w:r>
        <w:t xml:space="preserve"> </w:t>
      </w:r>
      <w:r>
        <w:t xml:space="preserve">balance global standards with local relevance. For example, the rise of eco-conscious web design—where websites emphasize low carbon footprints—mirrors Wellington’s focus on sustainability initiatives like the Capital Regional Council’s climate action plans.</w:t>
      </w:r>
    </w:p>
    <w:p>
      <w:pPr>
        <w:pStyle w:val="BodyText"/>
      </w:pPr>
      <w:r>
        <w:t xml:space="preserve">The discussion also highlights the role of</w:t>
      </w:r>
      <w:r>
        <w:t xml:space="preserve"> </w:t>
      </w:r>
      <w:r>
        <w:rPr>
          <w:bCs/>
          <w:b/>
        </w:rPr>
        <w:t xml:space="preserve">Web Designers</w:t>
      </w:r>
      <w:r>
        <w:t xml:space="preserve"> </w:t>
      </w:r>
      <w:r>
        <w:t xml:space="preserve">in promoting Wellington as a global destination. By creating visually compelling and user-friendly websites for tourism agencies, hospitality businesses, and cultural institutions, Web Designers contribute to the city’s branding as a creative hub.</w:t>
      </w:r>
    </w:p>
    <w:bookmarkEnd w:id="23"/>
    <w:bookmarkStart w:id="24" w:name="case-studies-web-design-in-action"/>
    <w:p>
      <w:pPr>
        <w:pStyle w:val="Heading2"/>
      </w:pPr>
      <w:r>
        <w:t xml:space="preserve">5. Case Studies: Web Design in Action</w:t>
      </w:r>
    </w:p>
    <w:p>
      <w:pPr>
        <w:pStyle w:val="FirstParagraph"/>
      </w:pPr>
      <w:r>
        <w:rPr>
          <w:bCs/>
          <w:b/>
        </w:rPr>
        <w:t xml:space="preserve">Case Study 1: Te Papa Tongarewa Museum Website</w:t>
      </w:r>
    </w:p>
    <w:p>
      <w:pPr>
        <w:numPr>
          <w:ilvl w:val="0"/>
          <w:numId w:val="1004"/>
        </w:numPr>
        <w:pStyle w:val="Compact"/>
      </w:pPr>
      <w:r>
        <w:t xml:space="preserve">This case study examines how the website for New Zealand’s national museum integrates Māori language and cultural narratives while maintaining a modern, interactive design.</w:t>
      </w:r>
    </w:p>
    <w:p>
      <w:pPr>
        <w:numPr>
          <w:ilvl w:val="0"/>
          <w:numId w:val="1004"/>
        </w:numPr>
        <w:pStyle w:val="Compact"/>
      </w:pPr>
      <w:r>
        <w:t xml:space="preserve">The project required collaboration between Web Designers, curators, and Māori representatives to ensure authenticity.</w:t>
      </w:r>
    </w:p>
    <w:p>
      <w:pPr>
        <w:pStyle w:val="FirstParagraph"/>
      </w:pPr>
      <w:r>
        <w:rPr>
          <w:bCs/>
          <w:b/>
        </w:rPr>
        <w:t xml:space="preserve">Case Study 2: Wellington City Council Digital Transformation</w:t>
      </w:r>
    </w:p>
    <w:p>
      <w:pPr>
        <w:numPr>
          <w:ilvl w:val="0"/>
          <w:numId w:val="1005"/>
        </w:numPr>
        <w:pStyle w:val="Compact"/>
      </w:pPr>
      <w:r>
        <w:t xml:space="preserve">This example illustrates how a public sector organization leveraged the expertise of local Web Designers to improve citizen engagement through digital platforms.</w:t>
      </w:r>
    </w:p>
    <w:p>
      <w:pPr>
        <w:numPr>
          <w:ilvl w:val="0"/>
          <w:numId w:val="1005"/>
        </w:numPr>
        <w:pStyle w:val="Compact"/>
      </w:pPr>
      <w:r>
        <w:t xml:space="preserve">The redesign focused on accessibility, ensuring compliance with New Zealand’s Web Accessibility Initiative (WAI) standards.</w:t>
      </w:r>
    </w:p>
    <w:bookmarkEnd w:id="24"/>
    <w:bookmarkStart w:id="25" w:name="X3dc4dc88744c4ecd6c2a783884f8ae41d7282a9"/>
    <w:p>
      <w:pPr>
        <w:pStyle w:val="Heading2"/>
      </w:pPr>
      <w:r>
        <w:t xml:space="preserve">6. Conclusion: Future Directions for Web Design in Wellington</w:t>
      </w:r>
    </w:p>
    <w:p>
      <w:pPr>
        <w:pStyle w:val="FirstParagraph"/>
      </w:pPr>
      <w:r>
        <w:t xml:space="preserve">The findings of this abstract underscore the critical role of</w:t>
      </w:r>
      <w:r>
        <w:t xml:space="preserve"> </w:t>
      </w:r>
      <w:r>
        <w:rPr>
          <w:bCs/>
          <w:b/>
        </w:rPr>
        <w:t xml:space="preserve">Web Designers</w:t>
      </w:r>
      <w:r>
        <w:t xml:space="preserve"> </w:t>
      </w:r>
      <w:r>
        <w:t xml:space="preserve">in shaping the digital identity of</w:t>
      </w:r>
      <w:r>
        <w:t xml:space="preserve"> </w:t>
      </w:r>
      <w:r>
        <w:rPr>
          <w:bCs/>
          <w:b/>
        </w:rPr>
        <w:t xml:space="preserve">New Zealand Wellington</w:t>
      </w:r>
      <w:r>
        <w:t xml:space="preserve">. As the region continues to evolve as a technological and cultural leader, Web Designers must remain adaptable, culturally aware, and technically proficient. Future research should explore how emerging technologies—such as AI-driven design tools or virtual reality (VR) integration—will influence the practice of Web Design in this dynamic environment.</w:t>
      </w:r>
    </w:p>
    <w:p>
      <w:pPr>
        <w:pStyle w:val="BodyText"/>
      </w:pPr>
      <w:r>
        <w:rPr>
          <w:bCs/>
          <w:b/>
        </w:rPr>
        <w:t xml:space="preserve">Keywords:</w:t>
      </w:r>
      <w:r>
        <w:t xml:space="preserve"> </w:t>
      </w:r>
      <w:r>
        <w:t xml:space="preserve">Abstract academic, Web Designer, New Zealand Wellington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New Zealand Wellington</dc:title>
  <dc:creator/>
  <dc:language>en</dc:language>
  <cp:keywords/>
  <dcterms:created xsi:type="dcterms:W3CDTF">2026-07-21T10:47:00Z</dcterms:created>
  <dcterms:modified xsi:type="dcterms:W3CDTF">2026-07-21T10:47:00Z</dcterms:modified>
</cp:coreProperties>
</file>

<file path=docProps/custom.xml><?xml version="1.0" encoding="utf-8"?>
<Properties xmlns="http://schemas.openxmlformats.org/officeDocument/2006/custom-properties" xmlns:vt="http://schemas.openxmlformats.org/officeDocument/2006/docPropsVTypes"/>
</file>