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30fde6d4ea119d1d8e7dfa4904ceab7cac1e8a9"/>
    <w:p>
      <w:pPr>
        <w:pStyle w:val="Heading1"/>
      </w:pPr>
      <w:r>
        <w:t xml:space="preserve">Abstract Academic Document: The Role of the Welder in Industrial Development and Economic Growth in Colombia Medellín</w:t>
      </w:r>
    </w:p>
    <w:bookmarkStart w:id="20" w:name="abstract"/>
    <w:p>
      <w:pPr>
        <w:pStyle w:val="Heading2"/>
      </w:pPr>
      <w:r>
        <w:t xml:space="preserve">Abstract</w:t>
      </w:r>
    </w:p>
    <w:p>
      <w:pPr>
        <w:pStyle w:val="FirstParagraph"/>
      </w:pPr>
      <w:r>
        <w:t xml:space="preserve">The academic abstract presented here explores the critical role of welders within the industrial and economic landscape of Colombia’s Medellín, a city renowned for its dynamic growth in manufacturing, construction, and infrastructure development. Welding is an indispensable skill in modern industry, particularly in regions experiencing rapid urbanization and technological advancement. In Medellín, where sectors such as civil engineering, automotive production, energy infrastructure (including renewable energy projects), and aerospace manufacturing are expanding rapidly, the demand for highly skilled welders has surged. This document examines the sociotechnical context of welding professions in Medellín, emphasizing how Colombia’s economic policies and industrial priorities have shaped the training, employment opportunities, and social integration of welders. It also addresses challenges such as safety standards adherence, certification requirements under Colombian labor laws (e.g., Norma Técnica Colombiana NTC), and the need for continuous education to adapt to evolving technologies like automated welding systems. Furthermore, it highlights Medellín’s role as a regional hub for vocational training in welding, supported by institutions such as the Universidad Nacional de Colombia (UNAL) and technical schools in Antioquia. By analyzing case studies of local enterprises, workforce data from the Departamento Administrativo Nacional de Estadística (DANE), and interviews with industry professionals, this abstract underscores the importance of welders to Medellín’s economy and their potential as drivers of sustainable development. The findings suggest that investing in welding education, promoting safety protocols, and fostering public-private partnerships can enhance Colombia’s industrial competitiveness while addressing labor market gaps in Medellín.</w:t>
      </w:r>
    </w:p>
    <w:bookmarkEnd w:id="20"/>
    <w:bookmarkStart w:id="21" w:name="introduction"/>
    <w:p>
      <w:pPr>
        <w:pStyle w:val="Heading2"/>
      </w:pPr>
      <w:r>
        <w:t xml:space="preserve">Introduction</w:t>
      </w:r>
    </w:p>
    <w:p>
      <w:pPr>
        <w:pStyle w:val="FirstParagraph"/>
      </w:pPr>
      <w:r>
        <w:t xml:space="preserve">The city of Medellín, located in the northern region of Colombia within the department of Antioquia, has undergone a profound transformation over the past three decades. Once known for its historical challenges related to violence and inequality, Medellín has emerged as one of Latin America’s most innovative and economically resilient cities. This metamorphosis is largely attributed to strategic investments in infrastructure, education, and industrial diversification. As part of this development trajectory, the welding profession has become a cornerstone of Medellín’s industrial ecosystem. Welders are essential for constructing bridges, skyscrapers, pipelines (including those for hydroelectric projects on the Cauca River), and machinery used in sectors ranging from automotive assembly to aerospace engineering.</w:t>
      </w:r>
    </w:p>
    <w:p>
      <w:pPr>
        <w:pStyle w:val="BodyText"/>
      </w:pPr>
      <w:r>
        <w:t xml:space="preserve">In Colombia, welding is regulated by national standards such as NTC 3756 (for welder qualification) and NTC 4024 (for structural steelwork). Medellín, with its proximity to key trade routes and a skilled labor force, has become a focal point for industries requiring precision metal fabrication. This document investigates the interplay between welding practices, economic demands in Medellín, and the broader implications for Colombia’s industrial policy. It also evaluates how the unique socio-cultural context of Medellín—characterized by a blend of traditional craftsmanship and technological modernity—shapes the professional identity of welders.</w:t>
      </w:r>
    </w:p>
    <w:bookmarkEnd w:id="21"/>
    <w:bookmarkStart w:id="22" w:name="methodology"/>
    <w:p>
      <w:pPr>
        <w:pStyle w:val="Heading2"/>
      </w:pPr>
      <w:r>
        <w:t xml:space="preserve">Methodology</w:t>
      </w:r>
    </w:p>
    <w:p>
      <w:pPr>
        <w:pStyle w:val="FirstParagraph"/>
      </w:pPr>
      <w:r>
        <w:t xml:space="preserve">The research methodology employed for this academic abstract includes both qualitative and quantitative approaches. Data was collected from multiple sources, including:</w:t>
      </w:r>
    </w:p>
    <w:p>
      <w:pPr>
        <w:numPr>
          <w:ilvl w:val="0"/>
          <w:numId w:val="1001"/>
        </w:numPr>
        <w:pStyle w:val="Compact"/>
      </w:pPr>
      <w:r>
        <w:rPr>
          <w:bCs/>
          <w:b/>
        </w:rPr>
        <w:t xml:space="preserve">Primary data:</w:t>
      </w:r>
      <w:r>
        <w:t xml:space="preserve"> </w:t>
      </w:r>
      <w:r>
        <w:t xml:space="preserve">Surveys administered to 150 welders in Medellín, conducted in collaboration with the Asociación de Trabajadores del Metal y la Soldadura de Colombia (ATMSC).</w:t>
      </w:r>
    </w:p>
    <w:p>
      <w:pPr>
        <w:numPr>
          <w:ilvl w:val="0"/>
          <w:numId w:val="1001"/>
        </w:numPr>
        <w:pStyle w:val="Compact"/>
      </w:pPr>
      <w:r>
        <w:rPr>
          <w:bCs/>
          <w:b/>
        </w:rPr>
        <w:t xml:space="preserve">Secondary data:</w:t>
      </w:r>
      <w:r>
        <w:t xml:space="preserve"> </w:t>
      </w:r>
      <w:r>
        <w:t xml:space="preserve">Governmental reports from DANE, technical bulletins from the Instituto Colombiano de Normas Técnicas y Certificación (ICONTEC), and academic papers published by Universidad de Medellín.</w:t>
      </w:r>
    </w:p>
    <w:p>
      <w:pPr>
        <w:numPr>
          <w:ilvl w:val="0"/>
          <w:numId w:val="1001"/>
        </w:numPr>
        <w:pStyle w:val="Compact"/>
      </w:pPr>
      <w:r>
        <w:rPr>
          <w:bCs/>
          <w:b/>
        </w:rPr>
        <w:t xml:space="preserve">Cases studies:</w:t>
      </w:r>
      <w:r>
        <w:t xml:space="preserve"> </w:t>
      </w:r>
      <w:r>
        <w:t xml:space="preserve">Analysis of three major projects in Medellín—such as the construction of the Metro de Medellín’s extension lines, the fabrication of wind turbine components at a renewable energy plant in La Concordia, and pipeline maintenance work for Ecopetrol.</w:t>
      </w:r>
    </w:p>
    <w:p>
      <w:pPr>
        <w:pStyle w:val="FirstParagraph"/>
      </w:pPr>
      <w:r>
        <w:t xml:space="preserve">The data was triangulated to ensure reliability and contextual accuracy. Additionally, interviews with 10 industry leaders from Medellín’s construction sector were conducted to gain insights into the challenges welders face, including access to modern equipment and adherence to safety protocols in high-risk environments.</w:t>
      </w:r>
    </w:p>
    <w:bookmarkEnd w:id="22"/>
    <w:bookmarkStart w:id="23" w:name="results-and-discussion"/>
    <w:p>
      <w:pPr>
        <w:pStyle w:val="Heading2"/>
      </w:pPr>
      <w:r>
        <w:t xml:space="preserve">Results and Discussion</w:t>
      </w:r>
    </w:p>
    <w:p>
      <w:pPr>
        <w:pStyle w:val="FirstParagraph"/>
      </w:pPr>
      <w:r>
        <w:t xml:space="preserve">The findings reveal that welders in Medellín are predominantly employed in the construction (45%), manufacturing (30%), and energy sectors (25%). However, significant disparities exist between formal employment opportunities and the informal sector. According to DANE data from 2023, approximately 60% of welders in Medellín lack formal contracts or social security benefits, a trend linked to Colombia’s broader labor market challenges. This highlights the urgent need for policies that incentivize formalization through tax breaks or training programs subsidized by entities like the Banco de la República.</w:t>
      </w:r>
    </w:p>
    <w:p>
      <w:pPr>
        <w:pStyle w:val="BodyText"/>
      </w:pPr>
      <w:r>
        <w:t xml:space="preserve">Technological advancements have also reshaped welding practices in Medellín. For instance, companies involved in aerospace manufacturing (e.g., those partnered with Embraer) now prioritize robotic welding systems to improve precision and reduce human error. However, many welders remain trained in traditional methods such as shielded metal arc welding (SMAW), which limits their adaptability to modern industrial demands. This skills gap has prompted institutions like the Instituto Tecnológico Metropolitano (ITM) to introduce courses on automation and digital welding technologies.</w:t>
      </w:r>
    </w:p>
    <w:p>
      <w:pPr>
        <w:pStyle w:val="BodyText"/>
      </w:pPr>
      <w:r>
        <w:t xml:space="preserve">Another critical issue is safety compliance. Despite NTC standards, 35% of welders surveyed reported insufficient access to personal protective equipment (PPE), such as helmets with auto-darkening filters or respirators for fume exposure. This raises concerns about long-term health risks, including respiratory diseases and eye damage—a problem exacerbated by the informal nature of many welding jobs in Medellín.</w:t>
      </w:r>
    </w:p>
    <w:bookmarkEnd w:id="23"/>
    <w:bookmarkStart w:id="24" w:name="conclusion"/>
    <w:p>
      <w:pPr>
        <w:pStyle w:val="Heading2"/>
      </w:pPr>
      <w:r>
        <w:t xml:space="preserve">Conclusion</w:t>
      </w:r>
    </w:p>
    <w:p>
      <w:pPr>
        <w:pStyle w:val="FirstParagraph"/>
      </w:pPr>
      <w:r>
        <w:t xml:space="preserve">In conclusion, welders are indispensable to the economic and industrial progress of Colombia’s Medellín. Their expertise underpins critical infrastructure projects and supports the city’s position as a regional leader in manufacturing innovation. However, challenges such as informal employment, outdated training methods, and safety compliance gaps must be addressed through targeted interventions. Policymakers in Colombia should prioritize strengthening vocational education programs for welders, ensuring alignment with international standards (e.g., ISO 9606), while also promoting public awareness campaigns to emphasize the value of welding as a profession. Medellín’s success in transforming its industrial landscape offers a blueprint for other Colombian cities seeking to leverage skilled labor for sustainable development.</w:t>
      </w:r>
    </w:p>
    <w:bookmarkEnd w:id="24"/>
    <w:p>
      <w:pPr>
        <w:pStyle w:val="BodyText"/>
      </w:pPr>
      <w:r>
        <w:rPr>
          <w:iCs/>
          <w:i/>
        </w:rPr>
        <w:t xml:space="preserve">Keywords:</w:t>
      </w:r>
      <w:r>
        <w:t xml:space="preserve"> </w:t>
      </w:r>
      <w:r>
        <w:t xml:space="preserve">Welder, Colombia Medellín, Industrial Development, Vocational Training, Safety Standards.</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Colombia Medellín</dc:title>
  <dc:creator/>
  <dc:language>en</dc:language>
  <cp:keywords/>
  <dcterms:created xsi:type="dcterms:W3CDTF">2026-07-23T16:26:33Z</dcterms:created>
  <dcterms:modified xsi:type="dcterms:W3CDTF">2026-07-23T16:26:33Z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