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1" w:name="X8f3d58c1b6397be9eb99ef8e0ddf6c4d73f24e8"/>
    <w:p>
      <w:pPr>
        <w:pStyle w:val="Heading1"/>
      </w:pPr>
      <w:r>
        <w:t xml:space="preserve">Abstract Academic Document: The Role of Welders in the United Arab Emirates, Abu Dhabi</w:t>
      </w:r>
    </w:p>
    <w:bookmarkStart w:id="20" w:name="abstract"/>
    <w:p>
      <w:pPr>
        <w:pStyle w:val="Heading2"/>
      </w:pPr>
      <w:r>
        <w:t xml:space="preserve">Abstract</w:t>
      </w:r>
    </w:p>
    <w:p>
      <w:pPr>
        <w:pStyle w:val="FirstParagraph"/>
      </w:pPr>
      <w:r>
        <w:t xml:space="preserve">The welding profession plays a critical role in the industrial and infrastructural development of the United Arab Emirates (UAE), with Abu Dhabi emerging as a pivotal hub for skilled labor across diverse sectors. This academic abstract explores the significance of welders within the economic landscape of Abu Dhabi, emphasizing their contributions to construction, energy, manufacturing, and technological innovation. The UAE's rapid urbanization and commitment to sustainable development have intensified the demand for high-quality welding services in both public and private domains. As a result, welders in Abu Dhabi are not only technical professionals but also key contributors to the nation’s vision of becoming a global leader in industrial excellence.</w:t>
      </w:r>
    </w:p>
    <w:p>
      <w:pPr>
        <w:pStyle w:val="BodyText"/>
      </w:pPr>
      <w:r>
        <w:t xml:space="preserve">The United Arab Emirates, particularly Abu Dhabi, has witnessed exponential growth over the past three decades. This growth is underpinned by ambitious projects such as Masdar City, Al Dhafra Solar Plant, and Khalifa Port, which require precision engineering and robust infrastructure. Welders are integral to these endeavors, ensuring structural integrity in oil rigs, skyscrapers, pipelines, and advanced manufacturing systems. The academic focus of this document is to analyze the evolving role of welders in Abu Dhabi’s industrial ecosystem while addressing challenges such as regulatory standards, safety protocols, and the need for continuous skill development.</w:t>
      </w:r>
    </w:p>
    <w:p>
      <w:pPr>
        <w:pStyle w:val="BodyText"/>
      </w:pPr>
      <w:r>
        <w:t xml:space="preserve">The welding profession demands a unique combination of technical expertise, attention to detail, and adaptability. In Abu Dhabi, welders must comply with stringent international standards like ASME (American Society of Mechanical Engineers), AWS (American Welding Society), and local UAE regulations. These standards ensure that welded structures meet the highest levels of safety, durability, and efficiency—critical for projects in extreme environmental conditions such as high temperatures and coastal corrosion. The academic analysis here underscores the importance of aligning welding practices with both global benchmarks and regional requirements to maintain Abu Dhabi’s reputation as a center for industrial innovation.</w:t>
      </w:r>
    </w:p>
    <w:p>
      <w:pPr>
        <w:pStyle w:val="BodyText"/>
      </w:pPr>
      <w:r>
        <w:t xml:space="preserve">A key aspect of this abstract is the examination of educational and training programs tailored to the needs of welders in Abu Dhabi. Institutions such as New York University Abu Dhabi, Khalifa University, and vocational training centers like the Abu Dhabi Training Center (ADTC) offer specialized courses in welding technologies. These programs integrate theoretical knowledge with hands-on practice, preparing students for roles that demand precision and adherence to quality control measures. The UAE government has also invested in initiatives such as the National Qualifications Framework (NQF) to standardize skill certifications and enhance employability within the region.</w:t>
      </w:r>
    </w:p>
    <w:p>
      <w:pPr>
        <w:pStyle w:val="BodyText"/>
      </w:pPr>
      <w:r>
        <w:t xml:space="preserve">However, the welding industry in Abu Dhabi is not without challenges. One major issue is the shortage of skilled labor, exacerbated by a reliance on expatriate workers. While this provides a steady workforce, it also raises concerns about long-term sustainability and the need to develop a local talent pool. Additionally, environmental factors such as desert conditions and high UV exposure require welders to employ specialized techniques and protective gear to ensure both safety and project quality. The abstract addresses these challenges by highlighting the importance of policy frameworks that incentivize local training programs, promote vocational education, and encourage partnerships between academic institutions and industry leaders.</w:t>
      </w:r>
    </w:p>
    <w:p>
      <w:pPr>
        <w:pStyle w:val="BodyText"/>
      </w:pPr>
      <w:r>
        <w:t xml:space="preserve">The role of welders in Abu Dhabi extends beyond traditional construction sectors. With the UAE’s push toward diversification through initiatives like the National Innovation Strategy (NIS) and Vision 2030, welding is increasingly applied in emerging fields such as renewable energy infrastructure, aerospace components, and smart city technologies. For example, the Al Dhafra Solar Plant—one of the world’s largest photovoltaic projects—relies on precise welding to assemble solar panels and structural supports. Similarly, Abu Dhabi’s growing aerospace industry necessitates welders skilled in high-strength alloys for aircraft components. These examples illustrate the versatility of welding as a profession and its alignment with Abu Dhabi’s economic transformation goals.</w:t>
      </w:r>
    </w:p>
    <w:p>
      <w:pPr>
        <w:pStyle w:val="BodyText"/>
      </w:pPr>
      <w:r>
        <w:t xml:space="preserve">Furthermore, the abstract emphasizes the cultural and professional dynamics shaping the welding industry in Abu Dhabi. The UAE’s multicultural environment brings together international expertise and local labor, fostering a collaborative atmosphere for knowledge exchange. However, this diversity also necessitates cross-cultural training programs to ensure uniformity in quality standards and safety protocols. The academic document advocates for increased collaboration between government bodies, private enterprises, and academic institutions to create a cohesive framework that supports welders’ professional growth while addressing regional needs.</w:t>
      </w:r>
    </w:p>
    <w:p>
      <w:pPr>
        <w:pStyle w:val="BodyText"/>
      </w:pPr>
      <w:r>
        <w:t xml:space="preserve">In conclusion, the role of welders in the United Arab Emirates, particularly in Abu Dhabi, is indispensable to the nation’s industrial and infrastructural aspirations. This abstract highlights their technical contributions, challenges faced within the region, and opportunities for innovation through education and policy. As Abu Dhabi continues to lead global efforts in sustainable development and technological advancement, welders remain at the forefront of ensuring structural reliability and safety in a rapidly evolving landscape. Future research could explore the integration of automation and robotics in welding processes, as well as the impact of digital technologies such as AI-driven quality inspection systems on the profession’s evolution.</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United Arab Emirates Abu Dhabi</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