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w:t>
      </w:r>
      <w:r>
        <w:t xml:space="preserve"> </w:t>
      </w:r>
      <w:r>
        <w:t xml:space="preserve">Contextual</w:t>
      </w:r>
      <w:r>
        <w:t xml:space="preserve"> </w:t>
      </w:r>
      <w:r>
        <w:t xml:space="preserve">Analysis</w:t>
      </w:r>
    </w:p>
    <w:bookmarkStart w:id="28" w:name="Xb107555adc31c945ef105232d138606499ba5c9"/>
    <w:p>
      <w:pPr>
        <w:pStyle w:val="Heading1"/>
      </w:pPr>
      <w:r>
        <w:t xml:space="preserve">The Role and Evolution of the Academic Researcher in Algeria: A Contextual Analysis of Institutional Frameworks and Intellectual Contributions</w:t>
      </w:r>
    </w:p>
    <w:p>
      <w:pPr>
        <w:pStyle w:val="FirstParagraph"/>
      </w:pPr>
      <w:r>
        <w:rPr>
          <w:bCs/>
          <w:b/>
        </w:rPr>
        <w:t xml:space="preserve">Abstract:</w:t>
      </w:r>
    </w:p>
    <w:p>
      <w:pPr>
        <w:pStyle w:val="BodyText"/>
      </w:pPr>
      <w:r>
        <w:t xml:space="preserve">This article examines the contemporary status, challenges, and strategic importance of the</w:t>
      </w:r>
      <w:r>
        <w:t xml:space="preserve"> </w:t>
      </w:r>
      <w:hyperlink w:anchor="ref1">
        <w:r>
          <w:rPr>
            <w:rStyle w:val="Hyperlink"/>
            <w:bCs/>
            <w:b/>
          </w:rPr>
          <w:t xml:space="preserve">Academic Researcher</w:t>
        </w:r>
      </w:hyperlink>
      <w:r>
        <w:t xml:space="preserve"> </w:t>
      </w:r>
      <w:r>
        <w:t xml:space="preserve">within the higher education landscape of</w:t>
      </w:r>
      <w:r>
        <w:t xml:space="preserve"> </w:t>
      </w:r>
      <w:hyperlink w:anchor="ref2">
        <w:r>
          <w:rPr>
            <w:rStyle w:val="Hyperlink"/>
            <w:bCs/>
            <w:b/>
          </w:rPr>
          <w:t xml:space="preserve">Algeria</w:t>
        </w:r>
      </w:hyperlink>
      <w:r>
        <w:t xml:space="preserve">, with a specific focus on its capital,</w:t>
      </w:r>
      <w:r>
        <w:t xml:space="preserve"> </w:t>
      </w:r>
      <w:hyperlink w:anchor="ref3">
        <w:r>
          <w:rPr>
            <w:rStyle w:val="Hyperlink"/>
            <w:bCs/>
            <w:b/>
          </w:rPr>
          <w:t xml:space="preserve">Algiers</w:t>
        </w:r>
      </w:hyperlink>
      <w:r>
        <w:t xml:space="preserve">. As a hub for intellectual activity and national policy implementation, Algiers serves as the epicenter for research development in the Maghreb region. The study analyzes how the institutional support systems for</w:t>
      </w:r>
      <w:r>
        <w:t xml:space="preserve"> </w:t>
      </w:r>
      <w:hyperlink w:anchor="ref4">
        <w:r>
          <w:rPr>
            <w:rStyle w:val="Hyperlink"/>
            <w:bCs/>
            <w:b/>
          </w:rPr>
          <w:t xml:space="preserve">Academic Researcher</w:t>
        </w:r>
      </w:hyperlink>
      <w:r>
        <w:t xml:space="preserve">s have evolved over the past two decades, highlighting shifts from state-centric funding models to more collaborative international frameworks. Furthermore, it discusses the socio-economic impact of rigorous</w:t>
      </w:r>
      <w:r>
        <w:t xml:space="preserve"> </w:t>
      </w:r>
      <w:hyperlink w:anchor="ref5">
        <w:r>
          <w:rPr>
            <w:rStyle w:val="Hyperlink"/>
            <w:bCs/>
            <w:b/>
          </w:rPr>
          <w:t xml:space="preserve">Academic Journal Article</w:t>
        </w:r>
      </w:hyperlink>
      <w:r>
        <w:t xml:space="preserve">-level publications produced by scholars in</w:t>
      </w:r>
      <w:r>
        <w:t xml:space="preserve"> </w:t>
      </w:r>
      <w:hyperlink w:anchor="ref6">
        <w:r>
          <w:rPr>
            <w:rStyle w:val="Hyperlink"/>
            <w:bCs/>
            <w:b/>
          </w:rPr>
          <w:t xml:space="preserve">Algeria</w:t>
        </w:r>
      </w:hyperlink>
      <w:r>
        <w:t xml:space="preserve">. The findings suggest that while significant progress has been made in digital infrastructure and university autonomy, there remains a critical need for enhanced incentives and international visibility to fully realize the potential of Algerian academia.</w:t>
      </w:r>
    </w:p>
    <w:p>
      <w:pPr>
        <w:pStyle w:val="BodyText"/>
      </w:pPr>
      <w:r>
        <w:t xml:space="preserve">Keywords: Academic Researcher, Algeria, Algiers, Higher Education Policy, Research Output, Academic Journal Article.</w:t>
      </w:r>
    </w:p>
    <w:bookmarkStart w:id="20" w:name="ref1"/>
    <w:p>
      <w:pPr>
        <w:pStyle w:val="Heading2"/>
      </w:pPr>
      <w:r>
        <w:t xml:space="preserve">Introduction</w:t>
      </w:r>
    </w:p>
    <w:p>
      <w:pPr>
        <w:pStyle w:val="FirstParagraph"/>
      </w:pPr>
      <w:r>
        <w:t xml:space="preserve">The landscape of higher education in North Africa has undergone profound transformations in the 21st century. At the heart of these changes lies the figure of the</w:t>
      </w:r>
      <w:r>
        <w:t xml:space="preserve"> </w:t>
      </w:r>
      <w:r>
        <w:rPr>
          <w:bCs/>
          <w:b/>
        </w:rPr>
        <w:t xml:space="preserve">Academic Researcher</w:t>
      </w:r>
      <w:r>
        <w:t xml:space="preserve">, whose role has expanded from mere instruction to include innovation, community engagement, and global knowledge dissemination. In</w:t>
      </w:r>
      <w:r>
        <w:t xml:space="preserve"> </w:t>
      </w:r>
      <w:r>
        <w:rPr>
          <w:bCs/>
          <w:b/>
        </w:rPr>
        <w:t xml:space="preserve">Algeria</w:t>
      </w:r>
      <w:r>
        <w:t xml:space="preserve">, a nation with a rich history of intellectual resistance and post-colonial reconstruction, the mandate for academic inquiry is both political and practical. The capital city,</w:t>
      </w:r>
      <w:r>
        <w:t xml:space="preserve"> </w:t>
      </w:r>
      <w:r>
        <w:rPr>
          <w:bCs/>
          <w:b/>
        </w:rPr>
        <w:t xml:space="preserve">Algiers</w:t>
      </w:r>
      <w:r>
        <w:t xml:space="preserve">, stands not only as the administrative center of the state but also as the primary nexus for university administration, research centers (Unités de Recherche), and scientific conferences.</w:t>
      </w:r>
    </w:p>
    <w:p>
      <w:pPr>
        <w:pStyle w:val="BodyText"/>
      </w:pPr>
      <w:r>
        <w:t xml:space="preserve">This article argues that the effectiveness of an</w:t>
      </w:r>
      <w:r>
        <w:t xml:space="preserve"> </w:t>
      </w:r>
      <w:r>
        <w:rPr>
          <w:bCs/>
          <w:b/>
        </w:rPr>
        <w:t xml:space="preserve">Academic Researcher</w:t>
      </w:r>
      <w:r>
        <w:t xml:space="preserve"> </w:t>
      </w:r>
      <w:r>
        <w:t xml:space="preserve">in</w:t>
      </w:r>
      <w:r>
        <w:t xml:space="preserve"> </w:t>
      </w:r>
      <w:r>
        <w:rPr>
          <w:bCs/>
          <w:b/>
        </w:rPr>
        <w:t xml:space="preserve">Algeria</w:t>
      </w:r>
      <w:r>
        <w:t xml:space="preserve">, particularly within</w:t>
      </w:r>
      <w:r>
        <w:t xml:space="preserve"> </w:t>
      </w:r>
      <w:r>
        <w:rPr>
          <w:bCs/>
          <w:b/>
        </w:rPr>
        <w:t xml:space="preserve">Algiers</w:t>
      </w:r>
      <w:r>
        <w:t xml:space="preserve">, is deeply intertwined with the structural support provided by the Ministry of Higher Education and Scientific Research. It further posits that the quality and reach of an</w:t>
      </w:r>
      <w:r>
        <w:t xml:space="preserve"> </w:t>
      </w:r>
      <w:hyperlink w:anchor="ref7">
        <w:r>
          <w:rPr>
            <w:rStyle w:val="Hyperlink"/>
            <w:bCs/>
            <w:b/>
            <w:iCs/>
            <w:i/>
          </w:rPr>
          <w:t xml:space="preserve">Academic Journal Article</w:t>
        </w:r>
      </w:hyperlink>
      <w:r>
        <w:t xml:space="preserve"> </w:t>
      </w:r>
      <w:r>
        <w:t xml:space="preserve">produced in this context are indicative of broader institutional health. By analyzing current trends, we aim to provide a comprehensive overview of how Algerian scholars navigate local constraints while engaging with global academic standards.</w:t>
      </w:r>
    </w:p>
    <w:bookmarkEnd w:id="20"/>
    <w:bookmarkStart w:id="21" w:name="the-institutional-ecosystem-in-algiers"/>
    <w:p>
      <w:pPr>
        <w:pStyle w:val="Heading2"/>
      </w:pPr>
      <w:r>
        <w:t xml:space="preserve">The Institutional Ecosystem in Algiers</w:t>
      </w:r>
    </w:p>
    <w:p>
      <w:pPr>
        <w:pStyle w:val="FirstParagraph"/>
      </w:pPr>
      <w:r>
        <w:rPr>
          <w:bCs/>
          <w:b/>
        </w:rPr>
        <w:t xml:space="preserve">Algiers</w:t>
      </w:r>
      <w:r>
        <w:t xml:space="preserve">, home to prestigious institutions such as the University of Algiers 1, the University of Sciences and Technology Houari Boumediene (USTHB), and various specialized research institutes, represents a unique ecosystem for scholarly work. The density of these institutions creates a vibrant intellectual community where collaboration is frequent yet often constrained by bureaucratic inertia. For an</w:t>
      </w:r>
      <w:r>
        <w:t xml:space="preserve"> </w:t>
      </w:r>
      <w:r>
        <w:rPr>
          <w:bCs/>
          <w:b/>
        </w:rPr>
        <w:t xml:space="preserve">Academic Researcher</w:t>
      </w:r>
      <w:r>
        <w:t xml:space="preserve"> </w:t>
      </w:r>
      <w:r>
        <w:t xml:space="preserve">based in</w:t>
      </w:r>
      <w:r>
        <w:t xml:space="preserve"> </w:t>
      </w:r>
      <w:r>
        <w:rPr>
          <w:bCs/>
          <w:b/>
        </w:rPr>
        <w:t xml:space="preserve">Algiers</w:t>
      </w:r>
      <w:r>
        <w:t xml:space="preserve">, access to libraries, laboratories, and digital databases has improved significantly with recent government investments in IT infrastructure.</w:t>
      </w:r>
    </w:p>
    <w:p>
      <w:pPr>
        <w:pStyle w:val="BodyText"/>
      </w:pPr>
      <w:r>
        <w:t xml:space="preserve">However, the logistical realities remain distinct from those found in European or North American universities. Resource allocation often prioritizes immediate societal needs over long-term theoretical inquiry. Consequently, many</w:t>
      </w:r>
      <w:r>
        <w:t xml:space="preserve"> </w:t>
      </w:r>
      <w:r>
        <w:rPr>
          <w:bCs/>
          <w:b/>
        </w:rPr>
        <w:t xml:space="preserve">Academic Researcher</w:t>
      </w:r>
      <w:r>
        <w:t xml:space="preserve">s in</w:t>
      </w:r>
      <w:r>
        <w:t xml:space="preserve"> </w:t>
      </w:r>
      <w:r>
        <w:rPr>
          <w:bCs/>
          <w:b/>
        </w:rPr>
        <w:t xml:space="preserve">Algeria</w:t>
      </w:r>
      <w:hyperlink w:anchor="ref8">
        <w:r>
          <w:rPr>
            <w:rStyle w:val="Hyperlink"/>
            <w:iCs/>
            <w:i/>
          </w:rPr>
          <w:t xml:space="preserve">(see also: Algeria)</w:t>
        </w:r>
      </w:hyperlink>
      <w:r>
        <w:t xml:space="preserve"> </w:t>
      </w:r>
      <w:r>
        <w:t xml:space="preserve">focus their work on applied sciences, engineering, medicine, and agricultural studies—fields that directly contribute to national development goals. This pragmatic orientation influences the nature of the resulting</w:t>
      </w:r>
      <w:r>
        <w:t xml:space="preserve"> </w:t>
      </w:r>
      <w:hyperlink w:anchor="ref9">
        <w:r>
          <w:rPr>
            <w:rStyle w:val="Hyperlink"/>
            <w:bCs/>
            <w:b/>
            <w:iCs/>
            <w:i/>
          </w:rPr>
          <w:t xml:space="preserve">Academic Journal Article</w:t>
        </w:r>
      </w:hyperlink>
      <w:r>
        <w:t xml:space="preserve">, which tends to emphasize problem-solving methodologies and local case studies.</w:t>
      </w:r>
    </w:p>
    <w:bookmarkEnd w:id="21"/>
    <w:bookmarkStart w:id="22" w:name="X95a516498e1e3b9af51081bb351b77f49e21966"/>
    <w:p>
      <w:pPr>
        <w:pStyle w:val="Heading2"/>
      </w:pPr>
      <w:r>
        <w:t xml:space="preserve">The Output: Quality and Visibility of Research</w:t>
      </w:r>
    </w:p>
    <w:p>
      <w:pPr>
        <w:pStyle w:val="FirstParagraph"/>
      </w:pPr>
      <w:r>
        <w:t xml:space="preserve">A critical metric for evaluating the success of an</w:t>
      </w:r>
      <w:r>
        <w:t xml:space="preserve"> </w:t>
      </w:r>
      <w:r>
        <w:rPr>
          <w:bCs/>
          <w:b/>
        </w:rPr>
        <w:t xml:space="preserve">Academic Researcher</w:t>
      </w:r>
      <w:r>
        <w:t xml:space="preserve"> </w:t>
      </w:r>
      <w:r>
        <w:t xml:space="preserve">is the publication record. In recent years, there has been a noticeable increase in the number of peer-reviewed publications emerging from Algerian institutions. Yet, challenges persist regarding international visibility. Many scholars struggle with language barriers, as English remains the dominant language of global scientific discourse, while French and Arabic remain prevalent in local academic settings.</w:t>
      </w:r>
    </w:p>
    <w:p>
      <w:pPr>
        <w:pStyle w:val="BodyText"/>
      </w:pPr>
      <w:r>
        <w:t xml:space="preserve">The structure of an</w:t>
      </w:r>
      <w:r>
        <w:t xml:space="preserve"> </w:t>
      </w:r>
      <w:hyperlink w:anchor="ref10">
        <w:r>
          <w:rPr>
            <w:rStyle w:val="Hyperlink"/>
            <w:bCs/>
            <w:b/>
            <w:iCs/>
            <w:i/>
          </w:rPr>
          <w:t xml:space="preserve">Academic Journal Article</w:t>
        </w:r>
      </w:hyperlink>
      <w:r>
        <w:t xml:space="preserve"> </w:t>
      </w:r>
      <w:r>
        <w:t xml:space="preserve">produced in</w:t>
      </w:r>
      <w:r>
        <w:t xml:space="preserve"> </w:t>
      </w:r>
      <w:r>
        <w:rPr>
          <w:bCs/>
          <w:b/>
        </w:rPr>
        <w:t xml:space="preserve">Algiers</w:t>
      </w:r>
      <w:hyperlink w:anchor="ref11">
        <w:r>
          <w:rPr>
            <w:rStyle w:val="Hyperlink"/>
            <w:iCs/>
            <w:i/>
          </w:rPr>
          <w:t xml:space="preserve">(see also: Algiers)</w:t>
        </w:r>
      </w:hyperlink>
      <w:r>
        <w:t xml:space="preserve"> </w:t>
      </w:r>
      <w:r>
        <w:t xml:space="preserve">often reflects this linguistic duality. To achieve high impact factors, researchers must navigate the complex process of translation and cultural adaptation of their arguments. Furthermore, the peer-review process for journals based outside</w:t>
      </w:r>
      <w:r>
        <w:t xml:space="preserve"> </w:t>
      </w:r>
      <w:r>
        <w:rPr>
          <w:bCs/>
          <w:b/>
        </w:rPr>
        <w:t xml:space="preserve">Algeria</w:t>
      </w:r>
      <w:hyperlink w:anchor="ref12">
        <w:r>
          <w:rPr>
            <w:rStyle w:val="Hyperlink"/>
            <w:iCs/>
            <w:i/>
          </w:rPr>
          <w:t xml:space="preserve">(see also: Algeria)</w:t>
        </w:r>
      </w:hyperlink>
      <w:r>
        <w:t xml:space="preserve"> </w:t>
      </w:r>
      <w:r>
        <w:t xml:space="preserve">can be daunting due to unfamiliarity with Western citation norms and editorial expectations. Despite these hurdles, Algerian scholars are increasingly utilizing open-access platforms and pre-print servers to disseminate their findings more rapidly.</w:t>
      </w:r>
    </w:p>
    <w:bookmarkEnd w:id="22"/>
    <w:bookmarkStart w:id="23" w:name="Xc56c9502a07965e767becba4d88ba6c049cc43a"/>
    <w:p>
      <w:pPr>
        <w:pStyle w:val="Heading2"/>
      </w:pPr>
      <w:r>
        <w:t xml:space="preserve">Challenges Facing the Academic Researcher</w:t>
      </w:r>
    </w:p>
    <w:p>
      <w:pPr>
        <w:pStyle w:val="FirstParagraph"/>
      </w:pPr>
      <w:r>
        <w:rPr>
          <w:bCs/>
          <w:b/>
        </w:rPr>
        <w:t xml:space="preserve">The Administrative Burden:</w:t>
      </w:r>
    </w:p>
    <w:p>
      <w:pPr>
        <w:pStyle w:val="BodyText"/>
      </w:pPr>
      <w:r>
        <w:t xml:space="preserve">One of the most frequently cited challenges by an</w:t>
      </w:r>
      <w:r>
        <w:t xml:space="preserve"> </w:t>
      </w:r>
      <w:r>
        <w:rPr>
          <w:bCs/>
          <w:b/>
        </w:rPr>
        <w:t xml:space="preserve">Academic Researcher</w:t>
      </w:r>
      <w:r>
        <w:t xml:space="preserve"> </w:t>
      </w:r>
      <w:r>
        <w:t xml:space="preserve">in</w:t>
      </w:r>
      <w:r>
        <w:t xml:space="preserve"> </w:t>
      </w:r>
      <w:hyperlink w:anchor="ref13">
        <w:r>
          <w:rPr>
            <w:rStyle w:val="Hyperlink"/>
            <w:bCs/>
            <w:b/>
            <w:iCs/>
            <w:i/>
          </w:rPr>
          <w:t xml:space="preserve">Algeria</w:t>
        </w:r>
      </w:hyperlink>
      <w:hyperlink w:anchor="ref14">
        <w:r>
          <w:rPr>
            <w:rStyle w:val="Hyperlink"/>
            <w:iCs/>
            <w:i/>
          </w:rPr>
          <w:t xml:space="preserve">(see also: Algeria)</w:t>
        </w:r>
      </w:hyperlink>
      <w:r>
        <w:t xml:space="preserve"> </w:t>
      </w:r>
      <w:r>
        <w:t xml:space="preserve">is the heavy administrative load. Teaching responsibilities, combined with extensive bureaucratic paperwork required for grant applications and progress reports, often detract from actual research time. In</w:t>
      </w:r>
      <w:r>
        <w:t xml:space="preserve"> </w:t>
      </w:r>
      <w:r>
        <w:rPr>
          <w:bCs/>
          <w:b/>
        </w:rPr>
        <w:t xml:space="preserve">Algiers</w:t>
      </w:r>
      <w:r>
        <w:t xml:space="preserve">, where university enrollment has surged in the last two decades, faculty members are often stretched thin managing large class sizes alongside their research duties.</w:t>
      </w:r>
    </w:p>
    <w:p>
      <w:pPr>
        <w:pStyle w:val="BodyText"/>
      </w:pPr>
      <w:r>
        <w:rPr>
          <w:bCs/>
          <w:b/>
        </w:rPr>
        <w:t xml:space="preserve">Funding Constraints:</w:t>
      </w:r>
    </w:p>
    <w:p>
      <w:pPr>
        <w:pStyle w:val="BodyText"/>
      </w:pPr>
      <w:r>
        <w:t xml:space="preserve">While state funding for basic salaries is stable, competitive grant funding for equipment and fieldwork remains limited. An</w:t>
      </w:r>
      <w:r>
        <w:t xml:space="preserve"> </w:t>
      </w:r>
      <w:r>
        <w:rPr>
          <w:bCs/>
          <w:b/>
        </w:rPr>
        <w:t xml:space="preserve">Academic Researcher</w:t>
      </w:r>
      <w:hyperlink w:anchor="ref15">
        <w:r>
          <w:rPr>
            <w:rStyle w:val="Hyperlink"/>
            <w:iCs/>
            <w:i/>
          </w:rPr>
          <w:t xml:space="preserve">(see also: Academic Researcher)</w:t>
        </w:r>
      </w:hyperlink>
      <w:r>
        <w:t xml:space="preserve"> </w:t>
      </w:r>
      <w:r>
        <w:t xml:space="preserve">in</w:t>
      </w:r>
      <w:r>
        <w:t xml:space="preserve"> </w:t>
      </w:r>
      <w:hyperlink w:anchor="ref16">
        <w:r>
          <w:rPr>
            <w:rStyle w:val="Hyperlink"/>
            <w:bCs/>
            <w:b/>
            <w:iCs/>
            <w:i/>
          </w:rPr>
          <w:t xml:space="preserve">Algeria</w:t>
        </w:r>
      </w:hyperlink>
      <w:hyperlink w:anchor="ref17">
        <w:r>
          <w:rPr>
            <w:rStyle w:val="Hyperlink"/>
            <w:iCs/>
            <w:i/>
          </w:rPr>
          <w:t xml:space="preserve">(see also: Algeria)</w:t>
        </w:r>
      </w:hyperlink>
      <w:r>
        <w:t xml:space="preserve"> </w:t>
      </w:r>
      <w:r>
        <w:t xml:space="preserve">often relies on international partnerships to secure additional resources. These collaborations are vital not only for financial support but also for intellectual exchange, allowing local scholars to stay abreast of global trends in their respective disciplines.</w:t>
      </w:r>
    </w:p>
    <w:bookmarkEnd w:id="23"/>
    <w:bookmarkStart w:id="24" w:name="Xb43c767914c10bdebec2fbe55947cace499083e"/>
    <w:p>
      <w:pPr>
        <w:pStyle w:val="Heading2"/>
      </w:pPr>
      <w:r>
        <w:t xml:space="preserve">The Role of the Academic Journal Article in Policy Making</w:t>
      </w:r>
    </w:p>
    <w:p>
      <w:pPr>
        <w:pStyle w:val="FirstParagraph"/>
      </w:pPr>
      <w:r>
        <w:t xml:space="preserve">In</w:t>
      </w:r>
      <w:r>
        <w:t xml:space="preserve"> </w:t>
      </w:r>
      <w:r>
        <w:rPr>
          <w:bCs/>
          <w:b/>
        </w:rPr>
        <w:t xml:space="preserve">Algeria</w:t>
      </w:r>
      <w:hyperlink w:anchor="ref18">
        <w:r>
          <w:rPr>
            <w:rStyle w:val="Hyperlink"/>
            <w:iCs/>
            <w:i/>
          </w:rPr>
          <w:t xml:space="preserve">(see also: Algeria)</w:t>
        </w:r>
      </w:hyperlink>
      <w:r>
        <w:t xml:space="preserve">, there is a growing recognition that academic research should inform public policy. The government has initiated efforts to bridge the gap between academia and governance. Consequently, an</w:t>
      </w:r>
      <w:r>
        <w:t xml:space="preserve"> </w:t>
      </w:r>
      <w:hyperlink w:anchor="ref19">
        <w:r>
          <w:rPr>
            <w:rStyle w:val="Hyperlink"/>
            <w:bCs/>
            <w:b/>
            <w:iCs/>
            <w:i/>
          </w:rPr>
          <w:t xml:space="preserve">Academic Journal Article</w:t>
        </w:r>
      </w:hyperlink>
      <w:r>
        <w:t xml:space="preserve"> </w:t>
      </w:r>
      <w:r>
        <w:t xml:space="preserve">focused on energy transition, water management, or digital education is no longer just a theoretical exercise but a potential blueprint for national strategy.</w:t>
      </w:r>
    </w:p>
    <w:p>
      <w:pPr>
        <w:pStyle w:val="BodyText"/>
      </w:pPr>
      <w:r>
        <w:t xml:space="preserve">In the context of</w:t>
      </w:r>
      <w:r>
        <w:t xml:space="preserve"> </w:t>
      </w:r>
      <w:r>
        <w:rPr>
          <w:bCs/>
          <w:b/>
        </w:rPr>
        <w:t xml:space="preserve">Algiers</w:t>
      </w:r>
      <w:hyperlink w:anchor="ref20">
        <w:r>
          <w:rPr>
            <w:rStyle w:val="Hyperlink"/>
            <w:iCs/>
            <w:i/>
          </w:rPr>
          <w:t xml:space="preserve">(see also: Algiers)</w:t>
        </w:r>
      </w:hyperlink>
      <w:r>
        <w:t xml:space="preserve">, where many ministries and research centers are headquartered, the proximity facilitates dialogue between policymakers and scholars. This interaction enhances the relevance of an</w:t>
      </w:r>
      <w:r>
        <w:t xml:space="preserve"> </w:t>
      </w:r>
      <w:r>
        <w:rPr>
          <w:bCs/>
          <w:b/>
        </w:rPr>
        <w:t xml:space="preserve">Academic Researcher</w:t>
      </w:r>
      <w:hyperlink w:anchor="ref21">
        <w:r>
          <w:rPr>
            <w:rStyle w:val="Hyperlink"/>
            <w:iCs/>
            <w:i/>
          </w:rPr>
          <w:t xml:space="preserve">(see also: Academic Researcher)</w:t>
        </w:r>
      </w:hyperlink>
    </w:p>
    <w:p>
      <w:pPr>
        <w:pStyle w:val="BodyText"/>
      </w:pPr>
      <w:r>
        <w:t xml:space="preserve">'s work. When an</w:t>
      </w:r>
      <w:r>
        <w:t xml:space="preserve"> </w:t>
      </w:r>
      <w:hyperlink w:anchor="ref22">
        <w:r>
          <w:rPr>
            <w:rStyle w:val="Hyperlink"/>
            <w:bCs/>
            <w:b/>
            <w:iCs/>
            <w:i/>
          </w:rPr>
          <w:t xml:space="preserve">Academic Journal Article</w:t>
        </w:r>
      </w:hyperlink>
      <w:r>
        <w:t xml:space="preserve"> </w:t>
      </w:r>
      <w:r>
        <w:t xml:space="preserve">cites policy implications and suggests actionable recommendations, it gains higher utility within the local context.</w:t>
      </w:r>
    </w:p>
    <w:bookmarkEnd w:id="24"/>
    <w:bookmarkStart w:id="25" w:name="future-directions-and-recommendations"/>
    <w:p>
      <w:pPr>
        <w:pStyle w:val="Heading2"/>
      </w:pPr>
      <w:r>
        <w:t xml:space="preserve">Future Directions and Recommendations</w:t>
      </w:r>
    </w:p>
    <w:p>
      <w:pPr>
        <w:pStyle w:val="FirstParagraph"/>
      </w:pPr>
      <w:r>
        <w:t xml:space="preserve">To further empower the</w:t>
      </w:r>
      <w:r>
        <w:t xml:space="preserve"> </w:t>
      </w:r>
      <w:r>
        <w:rPr>
          <w:bCs/>
          <w:b/>
        </w:rPr>
        <w:t xml:space="preserve">Academic Researcher</w:t>
      </w:r>
      <w:hyperlink w:anchor="ref23">
        <w:r>
          <w:rPr>
            <w:rStyle w:val="Hyperlink"/>
            <w:iCs/>
            <w:i/>
          </w:rPr>
          <w:t xml:space="preserve">(see also: Academic Researcher)</w:t>
        </w:r>
      </w:hyperlink>
      <w:r>
        <w:t xml:space="preserve">, several structural reforms are recommended:</w:t>
      </w:r>
    </w:p>
    <w:p>
      <w:pPr>
        <w:numPr>
          <w:ilvl w:val="0"/>
          <w:numId w:val="1001"/>
        </w:numPr>
        <w:pStyle w:val="Compact"/>
      </w:pPr>
      <w:r>
        <w:rPr>
          <w:bCs/>
          <w:b/>
        </w:rPr>
        <w:t xml:space="preserve">Digital Integration:</w:t>
      </w:r>
      <w:r>
        <w:t xml:space="preserve"> </w:t>
      </w:r>
      <w:r>
        <w:t xml:space="preserve">Enhance access to global databases and promote the use of digital tools in research methodologies across universities in</w:t>
      </w:r>
      <w:r>
        <w:t xml:space="preserve"> </w:t>
      </w:r>
      <w:r>
        <w:rPr>
          <w:bCs/>
          <w:b/>
        </w:rPr>
        <w:t xml:space="preserve">Algiers</w:t>
      </w:r>
      <w:r>
        <w:t xml:space="preserve">.</w:t>
      </w:r>
    </w:p>
    <w:p>
      <w:pPr>
        <w:numPr>
          <w:ilvl w:val="0"/>
          <w:numId w:val="1001"/>
        </w:numPr>
        <w:pStyle w:val="Compact"/>
      </w:pPr>
      <w:r>
        <w:t xml:space="preserve">Incentive Structures:Create merit-based incentives for publishing high-impact papers, recognizing both local and international contributions.</w:t>
      </w:r>
    </w:p>
    <w:p>
      <w:pPr>
        <w:numPr>
          <w:ilvl w:val="0"/>
          <w:numId w:val="1001"/>
        </w:numPr>
        <w:pStyle w:val="Compact"/>
      </w:pPr>
      <w:r>
        <w:rPr>
          <w:bCs/>
          <w:b/>
        </w:rPr>
        <w:t xml:space="preserve">International Collaboration:</w:t>
      </w:r>
    </w:p>
    <w:p>
      <w:pPr>
        <w:numPr>
          <w:ilvl w:val="0"/>
          <w:numId w:val="1001"/>
        </w:numPr>
        <w:pStyle w:val="Compact"/>
      </w:pPr>
      <w:r>
        <w:t xml:space="preserve">Linguistic Support:</w:t>
      </w:r>
    </w:p>
    <w:p>
      <w:pPr>
        <w:pStyle w:val="FirstParagraph"/>
      </w:pPr>
      <w:r>
        <w:t xml:space="preserve">By implementing these strategies,</w:t>
      </w:r>
      <w:r>
        <w:t xml:space="preserve"> </w:t>
      </w:r>
      <w:r>
        <w:rPr>
          <w:bCs/>
          <w:b/>
        </w:rPr>
        <w:t xml:space="preserve">Algeria</w:t>
      </w:r>
      <w:hyperlink w:anchor="ref24">
        <w:r>
          <w:rPr>
            <w:rStyle w:val="Hyperlink"/>
            <w:iCs/>
            <w:i/>
          </w:rPr>
          <w:t xml:space="preserve">(see also: Algeria)</w:t>
        </w:r>
      </w:hyperlink>
    </w:p>
    <w:p>
      <w:pPr>
        <w:pStyle w:val="BodyText"/>
      </w:pPr>
      <w:r>
        <w:t xml:space="preserve">can significantly boost the productivity and prestige of its academic sector. The ultimate goal is to create an environment where every</w:t>
      </w:r>
      <w:r>
        <w:t xml:space="preserve"> </w:t>
      </w:r>
      <w:r>
        <w:rPr>
          <w:bCs/>
          <w:b/>
        </w:rPr>
        <w:t xml:space="preserve">Academic Researcher</w:t>
      </w:r>
      <w:hyperlink w:anchor="ref25">
        <w:r>
          <w:rPr>
            <w:rStyle w:val="Hyperlink"/>
            <w:iCs/>
            <w:i/>
          </w:rPr>
          <w:t xml:space="preserve">(see also: Academic Researcher)</w:t>
        </w:r>
      </w:hyperlink>
      <w:r>
        <w:t xml:space="preserve"> </w:t>
      </w:r>
      <w:r>
        <w:t xml:space="preserve">in</w:t>
      </w:r>
      <w:r>
        <w:t xml:space="preserve"> </w:t>
      </w:r>
      <w:r>
        <w:rPr>
          <w:bCs/>
          <w:b/>
        </w:rPr>
        <w:t xml:space="preserve">Algiers</w:t>
      </w:r>
      <w:hyperlink w:anchor="ref26">
        <w:r>
          <w:rPr>
            <w:rStyle w:val="Hyperlink"/>
            <w:iCs/>
            <w:i/>
          </w:rPr>
          <w:t xml:space="preserve">(see also: Algiers)</w:t>
        </w:r>
      </w:hyperlink>
      <w:r>
        <w:t xml:space="preserve"> </w:t>
      </w:r>
      <w:r>
        <w:t xml:space="preserve">feels supported, valued, and equipped to contribute meaningfully to the global body of knowledge through their</w:t>
      </w:r>
      <w:r>
        <w:t xml:space="preserve"> </w:t>
      </w:r>
      <w:hyperlink w:anchor="ref27">
        <w:r>
          <w:rPr>
            <w:rStyle w:val="Hyperlink"/>
            <w:bCs/>
            <w:b/>
            <w:iCs/>
            <w:i/>
          </w:rPr>
          <w:t xml:space="preserve">Academic Journal Article</w:t>
        </w:r>
      </w:hyperlink>
      <w:r>
        <w:t xml:space="preserve">.</w:t>
      </w:r>
    </w:p>
    <w:bookmarkEnd w:id="25"/>
    <w:bookmarkStart w:id="27" w:name="conclusion"/>
    <w:p>
      <w:pPr>
        <w:pStyle w:val="Heading2"/>
      </w:pPr>
      <w:r>
        <w:t xml:space="preserve">Conclusion</w:t>
      </w:r>
    </w:p>
    <w:p>
      <w:pPr>
        <w:pStyle w:val="FirstParagraph"/>
      </w:pPr>
      <w:r>
        <w:t xml:space="preserve">The trajectory of the</w:t>
      </w:r>
      <w:r>
        <w:t xml:space="preserve"> </w:t>
      </w:r>
      <w:r>
        <w:rPr>
          <w:bCs/>
          <w:b/>
        </w:rPr>
        <w:t xml:space="preserve">Academic Researcher</w:t>
      </w:r>
      <w:hyperlink w:anchor="ref28">
        <w:r>
          <w:rPr>
            <w:rStyle w:val="Hyperlink"/>
            <w:iCs/>
            <w:i/>
          </w:rPr>
          <w:t xml:space="preserve">(see also: Academic Researcher)</w:t>
        </w:r>
      </w:hyperlink>
    </w:p>
    <w:p>
      <w:pPr>
        <w:pStyle w:val="BodyText"/>
      </w:pPr>
      <w:r>
        <w:t xml:space="preserve">in</w:t>
      </w:r>
      <w:r>
        <w:t xml:space="preserve"> </w:t>
      </w:r>
      <w:r>
        <w:rPr>
          <w:bCs/>
          <w:b/>
        </w:rPr>
        <w:t xml:space="preserve">Algeria</w:t>
      </w:r>
      <w:hyperlink w:anchor="ref29">
        <w:r>
          <w:rPr>
            <w:rStyle w:val="Hyperlink"/>
            <w:iCs/>
            <w:i/>
          </w:rPr>
          <w:t xml:space="preserve">(see also: Algeria)</w:t>
        </w:r>
      </w:hyperlink>
      <w:r>
        <w:t xml:space="preserve">, particularly within the capital city of</w:t>
      </w:r>
      <w:r>
        <w:t xml:space="preserve"> </w:t>
      </w:r>
      <w:r>
        <w:rPr>
          <w:bCs/>
          <w:b/>
        </w:rPr>
        <w:t xml:space="preserve">Algiers</w:t>
      </w:r>
      <w:hyperlink w:anchor="ref30">
        <w:r>
          <w:rPr>
            <w:rStyle w:val="Hyperlink"/>
            <w:iCs/>
            <w:i/>
          </w:rPr>
          <w:t xml:space="preserve">(see also: Algiers)</w:t>
        </w:r>
      </w:hyperlink>
      <w:r>
        <w:t xml:space="preserve">, is one of resilience and gradual modernization. Despite facing significant structural and financial challenges, Algerian scholars continue to produce valuable insights that address both local and global issues. The quality of their output, as represented by each</w:t>
      </w:r>
      <w:r>
        <w:t xml:space="preserve"> </w:t>
      </w:r>
      <w:hyperlink w:anchor="ref31">
        <w:r>
          <w:rPr>
            <w:rStyle w:val="Hyperlink"/>
            <w:bCs/>
            <w:b/>
            <w:iCs/>
            <w:i/>
          </w:rPr>
          <w:t xml:space="preserve">Academic Journal Article</w:t>
        </w:r>
      </w:hyperlink>
      <w:r>
        <w:t xml:space="preserve">, serves as a testament to their dedication.</w:t>
      </w:r>
    </w:p>
    <w:p>
      <w:pPr>
        <w:pStyle w:val="BodyText"/>
      </w:pPr>
      <w:r>
        <w:t xml:space="preserve">As</w:t>
      </w:r>
      <w:r>
        <w:t xml:space="preserve"> </w:t>
      </w:r>
      <w:r>
        <w:rPr>
          <w:bCs/>
          <w:b/>
        </w:rPr>
        <w:t xml:space="preserve">Algeria</w:t>
      </w:r>
      <w:hyperlink w:anchor="ref32">
        <w:r>
          <w:rPr>
            <w:rStyle w:val="Hyperlink"/>
            <w:iCs/>
            <w:i/>
          </w:rPr>
          <w:t xml:space="preserve">(see also: Algeria)</w:t>
        </w:r>
      </w:hyperlink>
    </w:p>
    <w:p>
      <w:pPr>
        <w:pStyle w:val="BodyText"/>
      </w:pPr>
      <w:r>
        <w:t xml:space="preserve">continues to navigate its path toward economic diversification and social development, the role of the university remains central. Investing in the human capital of the</w:t>
      </w:r>
      <w:r>
        <w:t xml:space="preserve"> </w:t>
      </w:r>
      <w:r>
        <w:rPr>
          <w:bCs/>
          <w:b/>
        </w:rPr>
        <w:t xml:space="preserve">Academic Researcher</w:t>
      </w:r>
      <w:hyperlink w:anchor="ref33">
        <w:r>
          <w:rPr>
            <w:rStyle w:val="Hyperlink"/>
            <w:iCs/>
            <w:i/>
          </w:rPr>
          <w:t xml:space="preserve">(see also: Academic Researcher)</w:t>
        </w:r>
      </w:hyperlink>
      <w:r>
        <w:t xml:space="preserve"> </w:t>
      </w:r>
      <w:r>
        <w:t xml:space="preserve">is not merely an academic concern but a national imperative. Through sustained investment in infrastructure, international partnership, and supportive policy frameworks,</w:t>
      </w:r>
      <w:r>
        <w:t xml:space="preserve"> </w:t>
      </w:r>
      <w:r>
        <w:rPr>
          <w:bCs/>
          <w:b/>
        </w:rPr>
        <w:t xml:space="preserve">Algiers</w:t>
      </w:r>
      <w:hyperlink w:anchor="ref34">
        <w:r>
          <w:rPr>
            <w:rStyle w:val="Hyperlink"/>
            <w:iCs/>
            <w:i/>
          </w:rPr>
          <w:t xml:space="preserve">(see also: Algiers)</w:t>
        </w:r>
      </w:hyperlink>
    </w:p>
    <w:p>
      <w:pPr>
        <w:pStyle w:val="BodyText"/>
      </w:pPr>
      <w:r>
        <w:t xml:space="preserve">can solidify its position as a leading center of excellence in North African academia.</w:t>
      </w:r>
    </w:p>
    <w:p>
      <w:r>
        <w:pict>
          <v:rect style="width:0;height:1.5pt" o:hralign="center" o:hrstd="t" o:hr="t"/>
        </w:pict>
      </w:r>
    </w:p>
    <w:bookmarkStart w:id="26" w:name="X148385c1b49a8c6cb94087d5f9315612ecb9f79"/>
    <w:p>
      <w:pPr>
        <w:pStyle w:val="Heading3"/>
      </w:pPr>
      <w:r>
        <w:t xml:space="preserve">References (Simulated for Contextual Completeness)</w:t>
      </w:r>
    </w:p>
    <w:p>
      <w:pPr>
        <w:numPr>
          <w:ilvl w:val="0"/>
          <w:numId w:val="1002"/>
        </w:numPr>
        <w:pStyle w:val="Compact"/>
      </w:pPr>
      <w:r>
        <w:t xml:space="preserve">[1] Ministry of Higher Education and Scientific Research, Algeria. "Annual Report on University Development." Algiers: Government Press, 2023.</w:t>
      </w:r>
    </w:p>
    <w:p>
      <w:pPr>
        <w:numPr>
          <w:ilvl w:val="0"/>
          <w:numId w:val="1002"/>
        </w:numPr>
        <w:pStyle w:val="Compact"/>
      </w:pPr>
      <w:r>
        <w:t xml:space="preserve">[2] Benali, K. "The Evolution of Higher Education in Maghreb Countries." Journal of North African Studies, vol. 45, no. 3, 2022.</w:t>
      </w:r>
    </w:p>
    <w:p>
      <w:pPr>
        <w:numPr>
          <w:ilvl w:val="0"/>
          <w:numId w:val="1002"/>
        </w:numPr>
        <w:pStyle w:val="Compact"/>
      </w:pPr>
      <w:r>
        <w:t xml:space="preserve">[3] Hadj-Sahraoui, M. "Challenges and Opportunities for Academic Researchers in Algeria." International Review of Social Sciences and Humanities, vol. 8810-295615-1477 (ISSN: 294), 2023.</w:t>
      </w:r>
    </w:p>
    <w:p>
      <w:pPr>
        <w:numPr>
          <w:ilvl w:val="0"/>
          <w:numId w:val="1002"/>
        </w:numPr>
        <w:pStyle w:val="Compact"/>
      </w:pPr>
      <w:r>
        <w:t xml:space="preserve">[4] United Nations Development Programme (UNDP). "Human Development Report: The Arab Region." New York: UNDP,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Algeria: A Contextual Analysis</dc:title>
  <dc:creator/>
  <dc:language>en</dc:language>
  <cp:keywords/>
  <dcterms:created xsi:type="dcterms:W3CDTF">2026-07-29T09:50:09Z</dcterms:created>
  <dcterms:modified xsi:type="dcterms:W3CDTF">2026-07-29T09:50:09Z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