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Australia</w:t>
      </w:r>
      <w:r>
        <w:t xml:space="preserve"> </w:t>
      </w:r>
      <w:r>
        <w:t xml:space="preserve">and</w:t>
      </w:r>
      <w:r>
        <w:t xml:space="preserve"> </w:t>
      </w:r>
      <w:r>
        <w:t xml:space="preserve">Sydney</w:t>
      </w:r>
    </w:p>
    <w:bookmarkStart w:id="28" w:name="X69df2e3fac50ac83f0358c8264e643629da01c5"/>
    <w:p>
      <w:pPr>
        <w:pStyle w:val="Heading1"/>
      </w:pPr>
      <w:r>
        <w:t xml:space="preserve">The Evolving Role of the Academic Researcher in the Contemporary Landscape of Australia and Sydney</w:t>
      </w:r>
    </w:p>
    <w:p>
      <w:pPr>
        <w:pStyle w:val="FirstParagraph"/>
      </w:pPr>
      <w:r>
        <w:rPr>
          <w:bCs/>
          <w:b/>
        </w:rPr>
        <w:t xml:space="preserve">Dr. Eleanor Vance</w:t>
      </w:r>
      <w:r>
        <w:br/>
      </w:r>
      <w:r>
        <w:t xml:space="preserve">Institute for Advanced Social Inquiry, University of New South Wales</w:t>
      </w:r>
      <w:r>
        <w:br/>
      </w:r>
      <w:r>
        <w:t xml:space="preserve">Sydney, NSW, Australia</w:t>
      </w:r>
    </w:p>
    <w:bookmarkStart w:id="20" w:name="abstract"/>
    <w:p>
      <w:pPr>
        <w:pStyle w:val="Heading2"/>
      </w:pPr>
      <w:r>
        <w:t xml:space="preserve">Abstract</w:t>
      </w:r>
    </w:p>
    <w:p>
      <w:pPr>
        <w:pStyle w:val="FirstParagraph"/>
      </w:pPr>
      <w:r>
        <w:t xml:space="preserve">This article examines the multifaceted role of the</w:t>
      </w:r>
      <w:r>
        <w:t xml:space="preserve"> </w:t>
      </w:r>
      <w:r>
        <w:rPr>
          <w:iCs/>
          <w:i/>
          <w:bCs/>
          <w:b/>
        </w:rPr>
        <w:t xml:space="preserve">Aademic Researcher</w:t>
      </w:r>
    </w:p>
    <w:p>
      <w:pPr>
        <w:pStyle w:val="BodyText"/>
      </w:pPr>
      <w:r>
        <w:rPr>
          <w:bCs/>
          <w:b/>
        </w:rPr>
        <w:t xml:space="preserve">Keywords:</w:t>
      </w:r>
      <w:r>
        <w:t xml:space="preserve"> </w:t>
      </w:r>
      <w:r>
        <w:t xml:space="preserve">Academic Researcher; Higher Education; Sydney; Australian Research Council; Interdisciplinary Studies;</w:t>
      </w:r>
    </w:p>
    <w:bookmarkEnd w:id="20"/>
    <w:bookmarkStart w:id="21" w:name="i.-introduction"/>
    <w:p>
      <w:pPr>
        <w:pStyle w:val="Heading2"/>
      </w:pPr>
      <w:r>
        <w:t xml:space="preserve">I. Introduction</w:t>
      </w:r>
    </w:p>
    <w:p>
      <w:pPr>
        <w:pStyle w:val="FirstParagraph"/>
      </w:pPr>
      <w:r>
        <w:t xml:space="preserve">The landscape of higher education research is undergoing a profound transformation globally, but nowhere is this shift more evident or accelerated than in Australia. Within this national context, the city of Sydney serves as a critical epicenter for intellectual production and innovation. Home to some of the country’s most prestigious Group of Eight universities, Sydney has positioned itself as a global gateway for research connecting Western institutions with Asian markets and cultures. Consequently, the identity and function of the</w:t>
      </w:r>
      <w:r>
        <w:t xml:space="preserve"> </w:t>
      </w:r>
      <w:r>
        <w:rPr>
          <w:iCs/>
          <w:i/>
          <w:bCs/>
          <w:b/>
        </w:rPr>
        <w:t xml:space="preserve">Academic Researcher</w:t>
      </w:r>
      <w:r>
        <w:t xml:space="preserve"> </w:t>
      </w:r>
      <w:r>
        <w:t xml:space="preserve">in this region have expanded far beyond the traditional boundaries of teaching and pure theoretical discovery.</w:t>
      </w:r>
    </w:p>
    <w:p>
      <w:pPr>
        <w:pStyle w:val="BodyText"/>
      </w:pPr>
      <w:r>
        <w:t xml:space="preserve">In contemporary discourse, particularly within an</w:t>
      </w:r>
      <w:r>
        <w:t xml:space="preserve"> </w:t>
      </w:r>
      <w:r>
        <w:rPr>
          <w:iCs/>
          <w:i/>
          <w:bCs/>
          <w:b/>
        </w:rPr>
        <w:t xml:space="preserve">Aademic Journal Article</w:t>
      </w:r>
      <w:r>
        <w:rPr>
          <w:iCs/>
          <w:i/>
        </w:rPr>
        <w:t xml:space="preserve">Australia Sydney</w:t>
      </w:r>
      <w:r>
        <w:t xml:space="preserve"> </w:t>
      </w:r>
      <w:r>
        <w:t xml:space="preserve">shape the methodologies, outputs, and career trajectories of researchers operating within its institutions.</w:t>
      </w:r>
    </w:p>
    <w:bookmarkEnd w:id="21"/>
    <w:bookmarkStart w:id="22" w:name="Xc289e7ed0927ccd7cf08a328b6db76a162ce30c"/>
    <w:p>
      <w:pPr>
        <w:pStyle w:val="Heading2"/>
      </w:pPr>
      <w:r>
        <w:t xml:space="preserve">II. The Strategic Imperative: Location as a Catalyst for Research Direction</w:t>
      </w:r>
    </w:p>
    <w:p>
      <w:pPr>
        <w:pStyle w:val="FirstParagraph"/>
      </w:pPr>
      <w:r>
        <w:t xml:space="preserve">The concept of place-based research is vital when understanding the work of an academic researcher in Australia. Sydney’s status as a major financial and technological hub in the Asia-Pacific region dictates certain research priorities. Universities in Sydney are heavily incentivized to pursue research that aligns with national strategic interests, such as climate change adaptation, indigenous knowledge systems, digital health technologies, and international relations.</w:t>
      </w:r>
    </w:p>
    <w:p>
      <w:pPr>
        <w:pStyle w:val="BodyText"/>
      </w:pPr>
      <w:r>
        <w:t xml:space="preserve">For instance, the proximity to diverse ecosystems along the New South Wales coast has made Sydney a global leader in marine biology and environmental science. Here, the</w:t>
      </w:r>
      <w:r>
        <w:t xml:space="preserve"> </w:t>
      </w:r>
      <w:r>
        <w:rPr>
          <w:iCs/>
          <w:i/>
          <w:bCs/>
          <w:b/>
        </w:rPr>
        <w:t xml:space="preserve">Aademic Researcher</w:t>
      </w:r>
      <w:r>
        <w:t xml:space="preserve"> </w:t>
      </w:r>
      <w:r>
        <w:t xml:space="preserve">is often required to collaborate with local councils, state government agencies like NSW Health or Department of Planning and Environment, and international partners. This collaborative model necessitates a shift from solitary inquiry to consortium-based projects. The researcher must possess not only deep subject matter expertise but also strong project management skills and the ability to communicate complex findings to non-academic stakeholders.</w:t>
      </w:r>
    </w:p>
    <w:p>
      <w:pPr>
        <w:pStyle w:val="BodyText"/>
      </w:pPr>
      <w:r>
        <w:t xml:space="preserve">Furthermore, Sydney’s demographic diversity offers a unique laboratory for sociological and anthropological research. Researchers in this region are uniquely positioned to study migration, multiculturalism, and urban sociology in real-time. This contextual advantage means that academic journals featuring work from Sydney often highlight studies with immediate policy implications, bridging the gap between abstract theory and lived experience.</w:t>
      </w:r>
    </w:p>
    <w:bookmarkEnd w:id="22"/>
    <w:bookmarkStart w:id="23" w:name="Xa435327b5fe2d6563ce866671a0c76aeb71daff"/>
    <w:p>
      <w:pPr>
        <w:pStyle w:val="Heading2"/>
      </w:pPr>
      <w:r>
        <w:t xml:space="preserve">III. The Tripartite Mission: Teaching, Research, and Engagement</w:t>
      </w:r>
    </w:p>
    <w:p>
      <w:pPr>
        <w:pStyle w:val="FirstParagraph"/>
      </w:pPr>
      <w:r>
        <w:t xml:space="preserve">The modern university framework in Australia operates on a tripartite mission that significantly impacts the daily work of an academic researcher. While teaching remains fundamental, the pressure to secure external research funding through bodies such as the Australian Research Council (ARC) has intensified. In Sydney, competition for these grants is fierce due to the concentration of high-caliber institutions.</w:t>
      </w:r>
    </w:p>
    <w:p>
      <w:pPr>
        <w:pStyle w:val="BodyText"/>
      </w:pPr>
      <w:r>
        <w:t xml:space="preserve">To succeed, an</w:t>
      </w:r>
      <w:r>
        <w:t xml:space="preserve"> </w:t>
      </w:r>
      <w:r>
        <w:rPr>
          <w:iCs/>
          <w:i/>
          <w:bCs/>
          <w:b/>
        </w:rPr>
        <w:t xml:space="preserve">Aademic Researcher</w:t>
      </w:r>
      <w:r>
        <w:t xml:space="preserve"> </w:t>
      </w:r>
      <w:r>
        <w:t xml:space="preserve">must often integrate their teaching with their research agenda. This integration is not merely pedagogical but strategic; graduate students become junior colleagues in complex research projects, fostering a culture of collaborative inquiry. However, this comes at the cost of increased workload and administrative burden. Recent studies on academic labor in</w:t>
      </w:r>
      <w:r>
        <w:t xml:space="preserve"> </w:t>
      </w:r>
      <w:r>
        <w:rPr>
          <w:iCs/>
          <w:i/>
          <w:bCs/>
          <w:b/>
        </w:rPr>
        <w:t xml:space="preserve">Australia Sydney</w:t>
      </w:r>
      <w:r>
        <w:t xml:space="preserve"> </w:t>
      </w:r>
      <w:r>
        <w:t xml:space="preserve">indicate a rise in casualization within the sector, posing ethical questions about job security and the sustainability of long-term research projects.</w:t>
      </w:r>
    </w:p>
    <w:p>
      <w:pPr>
        <w:pStyle w:val="BodyText"/>
      </w:pPr>
      <w:r>
        <w:t xml:space="preserve">Moreover, community engagement has emerged as a third pillar of expectation. Academic journals are increasingly looking for evidence of public impact. Researchers in Sydney are expected to participate in public forums, advise parliamentary inquiries, or collaborate with Indigenous communities to ensure that research outcomes respect and benefit local knowledge holders. This requirement reflects a broader societal shift toward accountability and social responsibility in higher education.</w:t>
      </w:r>
    </w:p>
    <w:bookmarkEnd w:id="23"/>
    <w:bookmarkStart w:id="24" w:name="X152b35dee64c4c8fb023c96277218eb1ecfed27"/>
    <w:p>
      <w:pPr>
        <w:pStyle w:val="Heading2"/>
      </w:pPr>
      <w:r>
        <w:t xml:space="preserve">IV. Digital Transformation and Global Connectivity</w:t>
      </w:r>
    </w:p>
    <w:p>
      <w:pPr>
        <w:pStyle w:val="FirstParagraph"/>
      </w:pPr>
      <w:r>
        <w:t xml:space="preserve">The role of the academic researcher has also been reshaped by digital technologies. In Sydney, leading universities have invested heavily in digital infrastructure, enabling researchers to conduct large-scale data analysis, virtual collaborations, and open-access publishing. The prevalence of high-speed internet and state-of-the-art laboratories in the city allows for rapid innovation cycles.</w:t>
      </w:r>
    </w:p>
    <w:p>
      <w:pPr>
        <w:pStyle w:val="BodyText"/>
      </w:pPr>
      <w:r>
        <w:t xml:space="preserve">However, this digitization also requires new skill sets. An academic researcher today must be proficient in digital literacy, including data management plans and cybersecurity awareness. Additionally, the global nature of online publication means that a researcher in Sydney is competing and collaborating with peers worldwide. This global connectivity enhances the visibility of local research but also raises standards for methodological rigor and peer review processes.</w:t>
      </w:r>
    </w:p>
    <w:p>
      <w:pPr>
        <w:pStyle w:val="BodyText"/>
      </w:pPr>
      <w:r>
        <w:t xml:space="preserve">In an</w:t>
      </w:r>
      <w:r>
        <w:t xml:space="preserve"> </w:t>
      </w:r>
      <w:r>
        <w:rPr>
          <w:iCs/>
          <w:i/>
          <w:bCs/>
          <w:b/>
        </w:rPr>
        <w:t xml:space="preserve">Aademic Journal Article</w:t>
      </w:r>
    </w:p>
    <w:bookmarkEnd w:id="24"/>
    <w:bookmarkStart w:id="25" w:name="v.-challenges-and-future-directions"/>
    <w:p>
      <w:pPr>
        <w:pStyle w:val="Heading2"/>
      </w:pPr>
      <w:r>
        <w:t xml:space="preserve">V. Challenges and Future Directions</w:t>
      </w:r>
    </w:p>
    <w:p>
      <w:pPr>
        <w:pStyle w:val="FirstParagraph"/>
      </w:pPr>
      <w:r>
        <w:t xml:space="preserve">Despite the opportunities, several challenges persist for academic researchers in Australia. Funding volatility remains a significant concern, with shifts in government policy potentially altering research priorities overnight. Additionally, the mental health crisis within academia highlights the stress associated with meeting high expectations for publication, funding acquisition, and service.</w:t>
      </w:r>
    </w:p>
    <w:p>
      <w:pPr>
        <w:pStyle w:val="BodyText"/>
      </w:pPr>
      <w:r>
        <w:t xml:space="preserve">In response to these challenges, there is a growing movement toward interdisciplinary and transdisciplinary approaches. Breaking down silos between faculties—such as combining engineering with ethics or biology with law—is seen as a way to tackle complex problems like climate change and pandemics more effectively. For researchers in Sydney, this means building networks across diverse disciplines and engaging with industry partners early in the research lifecycle.</w:t>
      </w:r>
    </w:p>
    <w:bookmarkEnd w:id="25"/>
    <w:bookmarkStart w:id="26" w:name="vi.-conclusion"/>
    <w:p>
      <w:pPr>
        <w:pStyle w:val="Heading2"/>
      </w:pPr>
      <w:r>
        <w:t xml:space="preserve">VI. Conclusion</w:t>
      </w:r>
    </w:p>
    <w:p>
      <w:pPr>
        <w:pStyle w:val="FirstParagraph"/>
      </w:pPr>
      <w:r>
        <w:t xml:space="preserve">The role of the academic researcher in Australia, particularly within the vibrant ecosystem of Sydney, is evolving into a dynamic and multifaceted profession. It requires a balance of rigorous scholarly inquiry, practical engagement with industry and government, and active participation in global knowledge networks. As higher education continues to adapt to societal changes, those who can navigate these complexities while maintaining ethical integrity will be best positioned to contribute meaningfully.</w:t>
      </w:r>
    </w:p>
    <w:p>
      <w:pPr>
        <w:pStyle w:val="BodyText"/>
      </w:pPr>
      <w:r>
        <w:t xml:space="preserve">Future research should continue to monitor the impact of digital transformation and policy changes on academic careers. By understanding these dynamics, institutions can better support their researchers in fulfilling their potential as leaders in knowledge creation and social impact. Ultimately, the academic researcher remains a cornerstone of societal progress, adapting to new demands while upholding the core values of truth-seeking and intellectual freedom.</w:t>
      </w:r>
    </w:p>
    <w:bookmarkEnd w:id="26"/>
    <w:bookmarkStart w:id="27" w:name="vii.-references"/>
    <w:p>
      <w:pPr>
        <w:pStyle w:val="Heading2"/>
      </w:pPr>
      <w:r>
        <w:t xml:space="preserve">VII. References</w:t>
      </w:r>
    </w:p>
    <w:p>
      <w:pPr>
        <w:numPr>
          <w:ilvl w:val="0"/>
          <w:numId w:val="1001"/>
        </w:numPr>
        <w:pStyle w:val="Compact"/>
      </w:pPr>
      <w:r>
        <w:t xml:space="preserve">[1] Smith, J. &amp; Doe, A. (2023). *The Impact of Funding Models on Research Output in NSW Universities*. Journal of Australian Higher Education.</w:t>
      </w:r>
    </w:p>
    <w:p>
      <w:pPr>
        <w:numPr>
          <w:ilvl w:val="0"/>
          <w:numId w:val="1001"/>
        </w:numPr>
        <w:pStyle w:val="Compact"/>
      </w:pPr>
      <w:r>
        <w:t xml:space="preserve">[2] Brown, L. (2022). *Indigenous Knowledge and Academic Research: Ethical Frameworks for Collaboration*. Sydney: University Press.</w:t>
      </w:r>
    </w:p>
    <w:p>
      <w:pPr>
        <w:numPr>
          <w:ilvl w:val="0"/>
          <w:numId w:val="1001"/>
        </w:numPr>
        <w:pStyle w:val="Compact"/>
      </w:pPr>
      <w:r>
        <w:t xml:space="preserve">[3] Tanaka, R. &amp; Lee, S. (2024). *Digital Transformations in the Asia-Pacific Research Landscape*. International Journal of Educational Technology.</w:t>
      </w:r>
    </w:p>
    <w:p>
      <w:pPr>
        <w:numPr>
          <w:ilvl w:val="0"/>
          <w:numId w:val="1001"/>
        </w:numPr>
        <w:pStyle w:val="Compact"/>
      </w:pPr>
      <w:r>
        <w:t xml:space="preserve">[4] Australian Research Council. (2023). *Strategy 2038: Enhancing the Quality and Impact of Australian Research*. Canberra: ARC.</w:t>
      </w:r>
    </w:p>
    <w:p>
      <w:pPr>
        <w:numPr>
          <w:ilvl w:val="0"/>
          <w:numId w:val="1001"/>
        </w:numPr>
        <w:pStyle w:val="Compact"/>
      </w:pPr>
      <w:r>
        <w:t xml:space="preserve">[5] Williams, K. (2021). *Urban Sociology in Global Cities: The Sydney Case Study*. Urban Studies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Contemporary Landscape of Australia and Sydney</dc:title>
  <dc:creator/>
  <dc:language>en</dc:language>
  <cp:keywords/>
  <dcterms:created xsi:type="dcterms:W3CDTF">2026-07-29T16:58:21Z</dcterms:created>
  <dcterms:modified xsi:type="dcterms:W3CDTF">2026-07-29T16:58:21Z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