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São</w:t>
      </w:r>
      <w:r>
        <w:t xml:space="preserve"> </w:t>
      </w:r>
      <w:r>
        <w:t xml:space="preserve">Paulo</w:t>
      </w:r>
    </w:p>
    <w:bookmarkStart w:id="26" w:name="X78db31050a55f56514b4f6282273ab657d2bc93"/>
    <w:p>
      <w:pPr>
        <w:pStyle w:val="Heading1"/>
      </w:pPr>
      <w:r>
        <w:t xml:space="preserve">The Dynamics of Academic Research in Brazil:</w:t>
      </w:r>
      <w:r>
        <w:br/>
      </w:r>
      <w:r>
        <w:t xml:space="preserve">A Case Study from São Paulo</w:t>
      </w:r>
    </w:p>
    <w:p>
      <w:pPr>
        <w:pStyle w:val="FirstParagraph"/>
      </w:pPr>
      <w:r>
        <w:rPr>
          <w:bCs/>
          <w:b/>
        </w:rPr>
        <w:t xml:space="preserve">Abstract</w:t>
      </w:r>
    </w:p>
    <w:p>
      <w:pPr>
        <w:pStyle w:val="BodyText"/>
      </w:pPr>
      <w:r>
        <w:t xml:space="preserve">This article examines the evolving landscape of scientific inquiry and higher education within Brazil, with a specific focus on the state of São Paulo as a paramount hub for intellectual production. As global demand for rigorous data increases, the role of each</w:t>
      </w:r>
      <w:r>
        <w:t xml:space="preserve"> </w:t>
      </w:r>
      <w:r>
        <w:rPr>
          <w:bCs/>
          <w:b/>
        </w:rPr>
        <w:t xml:space="preserve">A</w:t>
      </w:r>
      <w:r>
        <w:rPr>
          <w:iCs/>
          <w:i/>
          <w:bCs/>
          <w:b/>
        </w:rPr>
        <w:t xml:space="preserve">cademic Researcher</w:t>
      </w:r>
      <w:r>
        <w:t xml:space="preserve"> </w:t>
      </w:r>
      <w:r>
        <w:t xml:space="preserve">in this region has become pivotal to understanding regional development strategies and international collaboration opportunities. By analyzing current methodologies, funding mechanisms, and institutional frameworks, this paper argues that São Paulo’s unique ecosystem provides a fertile ground for innovation. However, challenges regarding resource allocation and bureaucratic hurdles remain significant barriers to maximizing potential. The study concludes with recommendations for policy improvements to sustain the high standards of an</w:t>
      </w:r>
      <w:r>
        <w:t xml:space="preserve"> </w:t>
      </w:r>
      <w:r>
        <w:rPr>
          <w:bCs/>
          <w:b/>
        </w:rPr>
        <w:t xml:space="preserve">Academic Journal Article</w:t>
      </w:r>
      <w:r>
        <w:t xml:space="preserve"> </w:t>
      </w:r>
      <w:r>
        <w:t xml:space="preserve">output from this vibrant sector.</w:t>
      </w:r>
    </w:p>
    <w:p>
      <w:pPr>
        <w:pStyle w:val="BodyText"/>
      </w:pPr>
      <w:r>
        <w:rPr>
          <w:bCs/>
          <w:b/>
        </w:rPr>
        <w:t xml:space="preserve">Keywords:</w:t>
      </w:r>
      <w:r>
        <w:t xml:space="preserve"> </w:t>
      </w:r>
      <w:r>
        <w:t xml:space="preserve">Academic Researcher, Brazil São Paulo, Higher Education Policy, Scientific Innovation, Latin American Studies.</w:t>
      </w:r>
    </w:p>
    <w:bookmarkStart w:id="20" w:name="i.-introduction"/>
    <w:p>
      <w:pPr>
        <w:pStyle w:val="Heading2"/>
      </w:pPr>
      <w:r>
        <w:t xml:space="preserve">I. Introduction</w:t>
      </w:r>
    </w:p>
    <w:p>
      <w:pPr>
        <w:pStyle w:val="FirstParagraph"/>
      </w:pPr>
      <w:r>
        <w:t xml:space="preserve">The contemporary era is defined by the rapid dissemination of knowledge and the critical importance of evidence-based decision-making. In this context, the identity of an individual as an</w:t>
      </w:r>
      <w:r>
        <w:t xml:space="preserve"> </w:t>
      </w:r>
      <w:r>
        <w:rPr>
          <w:bCs/>
          <w:b/>
        </w:rPr>
        <w:t xml:space="preserve">A</w:t>
      </w:r>
      <w:r>
        <w:rPr>
          <w:iCs/>
          <w:i/>
          <w:bCs/>
          <w:b/>
        </w:rPr>
        <w:t xml:space="preserve">cademic Researcher</w:t>
      </w:r>
      <w:r>
        <w:t xml:space="preserve"> </w:t>
      </w:r>
      <w:r>
        <w:t xml:space="preserve">is no longer confined to ivory towers but extends into public policy, industrial application, and social development. Nowhere is this more evident than in Brazil São Paulo, a metropolitan powerhouse that serves as the economic and intellectual capital of Latin America. This region possesses a dense network of universities, research institutes (known as *institutos de pesquisa*), and private laboratories that contribute significantly to national GDP through knowledge-intensive industries.</w:t>
      </w:r>
    </w:p>
    <w:p>
      <w:pPr>
        <w:pStyle w:val="BodyText"/>
      </w:pPr>
      <w:r>
        <w:t xml:space="preserve">Despite its prominence, the trajectory of scientific output in this area faces complex structural realities. While São Paulo boasts some of the most prestigious institutions in Latin America, such as the University of São Paulo (USP) and State University of Campinas (UNICAMP), these entities operate within a broader national context that fluctuates between robust support for science and periods of severe budgetary constraint. Consequently, understanding the specific operational dynamics required to maintain excellence in Brazil São Paulo is essential for policymakers, educators, and international partners alike.</w:t>
      </w:r>
    </w:p>
    <w:bookmarkEnd w:id="20"/>
    <w:bookmarkStart w:id="21" w:name="X2d6c61d4a3d9eb82d09efe394797677c410f4b9"/>
    <w:p>
      <w:pPr>
        <w:pStyle w:val="Heading2"/>
      </w:pPr>
      <w:r>
        <w:t xml:space="preserve">II. The Institutional Ecosystem of Brazil São Paulo</w:t>
      </w:r>
    </w:p>
    <w:p>
      <w:pPr>
        <w:pStyle w:val="FirstParagraph"/>
      </w:pPr>
      <w:r>
        <w:t xml:space="preserve">The foundation of scientific productivity in this region rests upon a triad of public universities, state-funded research foundations (such as FAPESP), and an emerging private sector partnership. For every dedicated</w:t>
      </w:r>
      <w:r>
        <w:t xml:space="preserve"> </w:t>
      </w:r>
      <w:r>
        <w:rPr>
          <w:bCs/>
          <w:b/>
        </w:rPr>
        <w:t xml:space="preserve">A</w:t>
      </w:r>
      <w:r>
        <w:rPr>
          <w:iCs/>
          <w:i/>
          <w:bCs/>
          <w:b/>
        </w:rPr>
        <w:t xml:space="preserve">cademic Researcher</w:t>
      </w:r>
      <w:r>
        <w:t xml:space="preserve">, access to these resources is not merely a convenience but a prerequisite for viable inquiry. The São Paulo Research Foundation (FAPESP) stands out globally as one of the most effective agencies for funding basic and applied research, often cited as a model for other developing nations.</w:t>
      </w:r>
    </w:p>
    <w:p>
      <w:pPr>
        <w:pStyle w:val="BodyText"/>
      </w:pPr>
      <w:r>
        <w:t xml:space="preserve">However, the intensity of competition in Brazil São Paulo is high. The concentration of talent creates an environment where innovation thrives through proximity and collaboration. Researchers frequently engage in interdisciplinary work that bridges biology, economics, engineering, and the humanities. This cross-pollination is a hallmark of the region’s intellectual culture. Yet, this density also highlights disparities; while central laboratories receive substantial funding, peripheral institutions often struggle with infrastructure deficits. Therefore, the distribution of academic capital remains an ongoing subject of debate within Brazilian policy circles.</w:t>
      </w:r>
    </w:p>
    <w:bookmarkEnd w:id="21"/>
    <w:bookmarkStart w:id="22" w:name="X52794c451ba773d4d4cf1081ff288eec21250d6"/>
    <w:p>
      <w:pPr>
        <w:pStyle w:val="Heading2"/>
      </w:pPr>
      <w:r>
        <w:t xml:space="preserve">III. Methodological Challenges and Opportunities</w:t>
      </w:r>
    </w:p>
    <w:p>
      <w:pPr>
        <w:pStyle w:val="FirstParagraph"/>
      </w:pPr>
      <w:r>
        <w:t xml:space="preserve">The methodology employed by an</w:t>
      </w:r>
      <w:r>
        <w:t xml:space="preserve"> </w:t>
      </w:r>
      <w:r>
        <w:rPr>
          <w:bCs/>
          <w:b/>
        </w:rPr>
        <w:t xml:space="preserve">A</w:t>
      </w:r>
      <w:r>
        <w:rPr>
          <w:iCs/>
          <w:i/>
          <w:bCs/>
          <w:b/>
        </w:rPr>
        <w:t xml:space="preserve">cademic Researcher</w:t>
      </w:r>
      <w:r>
        <w:t xml:space="preserve"> </w:t>
      </w:r>
      <w:r>
        <w:t xml:space="preserve">today must be adaptable, digital, and collaborative. In Brazil São Paulo, the adoption of advanced computational tools has accelerated significantly in recent years. High-performance computing clusters are now available to support complex data analysis in fields ranging from climate change modeling to genomic sequencing. These technological advancements allow local scholars to compete directly with their counterparts in Europe and North America.</w:t>
      </w:r>
    </w:p>
    <w:p>
      <w:pPr>
        <w:pStyle w:val="BodyText"/>
      </w:pPr>
      <w:r>
        <w:t xml:space="preserve">Furthermore, qualitative methodologies have gained traction, particularly in social sciences where the socio-economic diversity of Brazil São Paulo offers a rich tapestry for ethnographic and sociological study. The urban complexity of the city itself serves as a living laboratory for examining issues of inequality, urbanization, and public health. An effective</w:t>
      </w:r>
      <w:r>
        <w:t xml:space="preserve"> </w:t>
      </w:r>
      <w:r>
        <w:rPr>
          <w:bCs/>
          <w:b/>
        </w:rPr>
        <w:t xml:space="preserve">A</w:t>
      </w:r>
      <w:r>
        <w:rPr>
          <w:iCs/>
          <w:i/>
          <w:bCs/>
          <w:b/>
        </w:rPr>
        <w:t xml:space="preserve">cademic Researcher</w:t>
      </w:r>
      <w:r>
        <w:t xml:space="preserve"> </w:t>
      </w:r>
      <w:r>
        <w:t xml:space="preserve">in this context must be culturally competent and methodologically rigorous to navigate these nuanced social landscapes.</w:t>
      </w:r>
    </w:p>
    <w:bookmarkEnd w:id="22"/>
    <w:bookmarkStart w:id="23" w:name="X9e371ddb511762f885c11fdcded37ebe1b29dd8"/>
    <w:p>
      <w:pPr>
        <w:pStyle w:val="Heading2"/>
      </w:pPr>
      <w:r>
        <w:t xml:space="preserve">IV. Dissemination: The Role of the Academic Journal Article</w:t>
      </w:r>
    </w:p>
    <w:p>
      <w:pPr>
        <w:pStyle w:val="FirstParagraph"/>
      </w:pPr>
      <w:r>
        <w:t xml:space="preserve">The culmination of rigorous inquiry is often published as an</w:t>
      </w:r>
      <w:r>
        <w:t xml:space="preserve"> </w:t>
      </w:r>
      <w:r>
        <w:rPr>
          <w:bCs/>
          <w:b/>
        </w:rPr>
        <w:t xml:space="preserve">A</w:t>
      </w:r>
      <w:r>
        <w:rPr>
          <w:iCs/>
          <w:i/>
          <w:bCs/>
          <w:b/>
        </w:rPr>
        <w:t xml:space="preserve">cademic Journal Article</w:t>
      </w:r>
      <w:r>
        <w:t xml:space="preserve">. In the digital age, the visibility and impact of such articles are paramount for career advancement and institutional ranking. For researchers in Brazil São Paulo, publishing in international indexed journals is crucial for securing grants and fostering global partnerships. However, language barriers often pose a significant hurdle; while Portuguese is the primary language of instruction at many institutions, scientific communication largely occurs in English.</w:t>
      </w:r>
    </w:p>
    <w:p>
      <w:pPr>
        <w:pStyle w:val="BodyText"/>
      </w:pPr>
      <w:r>
        <w:t xml:space="preserve">This dichotomy creates a dual burden for the local scholar: mastering one’s subject matter while simultaneously achieving fluency in academic English. Initiatives to support open-access publishing and provide translation assistance are vital steps toward democratizing knowledge production. Moreover, regional journals play a critical role in addressing localized issues that may not fit the scope of global publications but hold immense value for local policy formulation. Thus, an</w:t>
      </w:r>
      <w:r>
        <w:t xml:space="preserve"> </w:t>
      </w:r>
      <w:r>
        <w:rPr>
          <w:bCs/>
          <w:b/>
        </w:rPr>
        <w:t xml:space="preserve">A</w:t>
      </w:r>
      <w:r>
        <w:rPr>
          <w:iCs/>
          <w:i/>
          <w:bCs/>
          <w:b/>
        </w:rPr>
        <w:t xml:space="preserve">cademic Journal Article</w:t>
      </w:r>
      <w:r>
        <w:t xml:space="preserve"> </w:t>
      </w:r>
      <w:r>
        <w:t xml:space="preserve">serves a dual purpose: contributing to the universal body of knowledge while simultaneously informing immediate community needs.</w:t>
      </w:r>
    </w:p>
    <w:bookmarkEnd w:id="23"/>
    <w:bookmarkStart w:id="24" w:name="Xe246ac2178acf076c3288a7552607e0ef8f1cbb"/>
    <w:p>
      <w:pPr>
        <w:pStyle w:val="Heading2"/>
      </w:pPr>
      <w:r>
        <w:t xml:space="preserve">V. Future Directions and Policy Recommendations</w:t>
      </w:r>
    </w:p>
    <w:p>
      <w:pPr>
        <w:pStyle w:val="FirstParagraph"/>
      </w:pPr>
      <w:r>
        <w:t xml:space="preserve">To sustain the momentum generated by the vibrant scientific community in Brazil São Paulo, several strategic actions are recommended. First, there must be a commitment to long-term funding stability that insulates research projects from short-term political cycles. Second, investment in early-career scientists is essential; mentorship programs pairing experienced professors with junior researchers can help retain talent within the region rather than allowing it to emigrate ("brain drain").</w:t>
      </w:r>
    </w:p>
    <w:p>
      <w:pPr>
        <w:pStyle w:val="BodyText"/>
      </w:pPr>
      <w:r>
        <w:t xml:space="preserve">Additionally, strengthening ties between academia and industry in Brazil São Paulo can translate theoretical discoveries into tangible economic benefits. Technology transfer offices should be empowered to facilitate these connections, ensuring that innovations developed by an</w:t>
      </w:r>
      <w:r>
        <w:t xml:space="preserve"> </w:t>
      </w:r>
      <w:r>
        <w:rPr>
          <w:bCs/>
          <w:b/>
        </w:rPr>
        <w:t xml:space="preserve">A</w:t>
      </w:r>
      <w:r>
        <w:rPr>
          <w:iCs/>
          <w:i/>
          <w:bCs/>
          <w:b/>
        </w:rPr>
        <w:t xml:space="preserve">cademic Researcher</w:t>
      </w:r>
      <w:r>
        <w:t xml:space="preserve"> </w:t>
      </w:r>
      <w:r>
        <w:t xml:space="preserve">reach the market efficiently. Finally, promoting open science practices will enhance transparency and reproducibility, further elevating the reputation of Brazilian research on the world stage.</w:t>
      </w:r>
    </w:p>
    <w:bookmarkEnd w:id="24"/>
    <w:bookmarkStart w:id="25" w:name="vi.-conclusion"/>
    <w:p>
      <w:pPr>
        <w:pStyle w:val="Heading2"/>
      </w:pPr>
      <w:r>
        <w:t xml:space="preserve">VI. Conclusion</w:t>
      </w:r>
    </w:p>
    <w:p>
      <w:pPr>
        <w:pStyle w:val="FirstParagraph"/>
      </w:pPr>
      <w:r>
        <w:t xml:space="preserve">In summary, Brazil São Paulo represents a critical node in the global network of scientific inquiry. The dedication of each</w:t>
      </w:r>
      <w:r>
        <w:t xml:space="preserve"> </w:t>
      </w:r>
      <w:r>
        <w:rPr>
          <w:bCs/>
          <w:b/>
        </w:rPr>
        <w:t xml:space="preserve">A</w:t>
      </w:r>
      <w:r>
        <w:rPr>
          <w:iCs/>
          <w:i/>
          <w:bCs/>
          <w:b/>
        </w:rPr>
        <w:t xml:space="preserve">cademic Researcher</w:t>
      </w:r>
      <w:r>
        <w:t xml:space="preserve"> </w:t>
      </w:r>
      <w:r>
        <w:t xml:space="preserve">working within this dynamic environment contributes to both local progress and global understanding. While challenges regarding funding equity and bureaucratic efficiency persist, the resilience and creativity of the academic community remain undiminished.</w:t>
      </w:r>
    </w:p>
    <w:p>
      <w:pPr>
        <w:pStyle w:val="BodyText"/>
      </w:pPr>
      <w:r>
        <w:t xml:space="preserve">The production of high-quality an</w:t>
      </w:r>
      <w:r>
        <w:t xml:space="preserve"> </w:t>
      </w:r>
      <w:r>
        <w:rPr>
          <w:bCs/>
          <w:b/>
        </w:rPr>
        <w:t xml:space="preserve">A</w:t>
      </w:r>
      <w:r>
        <w:rPr>
          <w:iCs/>
          <w:i/>
          <w:bCs/>
          <w:b/>
        </w:rPr>
        <w:t xml:space="preserve">cademic Journal Article</w:t>
      </w:r>
      <w:r>
        <w:t xml:space="preserve"> </w:t>
      </w:r>
      <w:r>
        <w:t xml:space="preserve">remains the primary vehicle for sharing these insights. As we move forward, it is imperative that stakeholders—government officials, university administrators, and private investors—continue to prioritize scientific education and research infrastructure. By doing so, they ensure that Brazil São Paulo remains not only a center of economic power but also a beacon of intellectual excellence in the 21st century.</w:t>
      </w:r>
    </w:p>
    <w:p>
      <w:r>
        <w:pict>
          <v:rect style="width:0;height:1.5pt" o:hralign="center" o:hrstd="t" o:hr="t"/>
        </w:pict>
      </w:r>
    </w:p>
    <w:p>
      <w:pPr>
        <w:pStyle w:val="FirstParagraph"/>
      </w:pPr>
      <w:r>
        <w:rPr>
          <w:iCs/>
          <w:i/>
        </w:rPr>
        <w:t xml:space="preserve">Note: This document is structured as an academic review intended for scholars interested in Latin American educational systems and regional development strategies.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Academic Research in Brazil: A Case Study from São Paulo</dc:title>
  <dc:creator/>
  <dc:language>en</dc:language>
  <cp:keywords/>
  <dcterms:created xsi:type="dcterms:W3CDTF">2026-07-30T01:31:51Z</dcterms:created>
  <dcterms:modified xsi:type="dcterms:W3CDTF">2026-07-30T01:31:51Z</dcterms:modified>
</cp:coreProperties>
</file>

<file path=docProps/custom.xml><?xml version="1.0" encoding="utf-8"?>
<Properties xmlns="http://schemas.openxmlformats.org/officeDocument/2006/custom-properties" xmlns:vt="http://schemas.openxmlformats.org/officeDocument/2006/docPropsVTypes"/>
</file>