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Canada</w:t>
      </w:r>
      <w:r>
        <w:t xml:space="preserve"> </w:t>
      </w:r>
      <w:r>
        <w:t xml:space="preserve">Toronto:</w:t>
      </w:r>
      <w:r>
        <w:t xml:space="preserve"> </w:t>
      </w:r>
      <w:r>
        <w:t xml:space="preserve">Navigating</w:t>
      </w:r>
      <w:r>
        <w:t xml:space="preserve"> </w:t>
      </w:r>
      <w:r>
        <w:t xml:space="preserve">Interdisciplinary</w:t>
      </w:r>
      <w:r>
        <w:t xml:space="preserve"> </w:t>
      </w:r>
      <w:r>
        <w:t xml:space="preserve">Frontiers</w:t>
      </w:r>
    </w:p>
    <w:bookmarkStart w:id="27" w:name="X93c18cb98e449c99b8eae3d346097a86ff1ebe8"/>
    <w:p>
      <w:pPr>
        <w:pStyle w:val="Heading1"/>
      </w:pPr>
      <w:r>
        <w:t xml:space="preserve">The Evolving Role of the Academic Researcher in Canada Toronto: Navigating Interdisciplinary Frontiers</w:t>
      </w:r>
    </w:p>
    <w:p>
      <w:pPr>
        <w:pStyle w:val="FirstParagraph"/>
      </w:pPr>
      <w:r>
        <w:rPr>
          <w:bCs/>
          <w:b/>
        </w:rPr>
        <w:t xml:space="preserve">Abstract</w:t>
      </w:r>
    </w:p>
    <w:p>
      <w:pPr>
        <w:pStyle w:val="BodyText"/>
      </w:pPr>
      <w:r>
        <w:t xml:space="preserve">This article examines the multifaceted role of the academic researcher within the dynamic intellectual ecosystem of Canada, specifically focusing on Toronto. As a global hub for higher education and innovation, Toronto presents unique challenges and opportunities for scholars. This paper argues that the modern academic researcher in this region must transcend traditional disciplinary boundaries to address complex societal issues. By analyzing funding landscapes, institutional collaborations, and community engagement strategies, we highlight how researchers in Canada’s largest city are redefining scholarly impact.</w:t>
      </w:r>
    </w:p>
    <w:bookmarkStart w:id="20" w:name="introduction"/>
    <w:p>
      <w:pPr>
        <w:pStyle w:val="Heading2"/>
      </w:pPr>
      <w:r>
        <w:t xml:space="preserve">1. Introduction</w:t>
      </w:r>
    </w:p>
    <w:p>
      <w:pPr>
        <w:pStyle w:val="FirstParagraph"/>
      </w:pPr>
      <w:r>
        <w:t xml:space="preserve">The landscape of higher education research has undergone a seismic shift over the past two decades. Nowhere is this transformation more evident than in Canada Toronto, a metropolis that serves as the economic and cultural heart of the country. Within this vibrant context, the</w:t>
      </w:r>
      <w:r>
        <w:t xml:space="preserve"> </w:t>
      </w:r>
      <w:r>
        <w:rPr>
          <w:bCs/>
          <w:b/>
        </w:rPr>
        <w:t xml:space="preserve">Academic Researcher</w:t>
      </w:r>
      <w:r>
        <w:t xml:space="preserve"> </w:t>
      </w:r>
      <w:r>
        <w:t xml:space="preserve">is no longer merely an observer of phenomena but an active participant in shaping public policy, technological advancement, and social equity. This article explores how scholars operating in Canada Toronto are adapting to increased demands for accountability, interdisciplinary collaboration, and community relevance.</w:t>
      </w:r>
    </w:p>
    <w:p>
      <w:pPr>
        <w:pStyle w:val="BodyText"/>
      </w:pPr>
      <w:r>
        <w:t xml:space="preserve">The significance of this region cannot be overstated. Home to world-renowned institutions such as the University of Toronto, York University, and Ryerson University (now Toronto Metropolitan University), the city attracts a diverse array of intellects. However, this density also creates intense competition for resources. Consequently, the profile of the successful</w:t>
      </w:r>
      <w:r>
        <w:t xml:space="preserve"> </w:t>
      </w:r>
      <w:r>
        <w:rPr>
          <w:bCs/>
          <w:b/>
        </w:rPr>
        <w:t xml:space="preserve">Academic Researcher</w:t>
      </w:r>
      <w:r>
        <w:t xml:space="preserve"> </w:t>
      </w:r>
      <w:r>
        <w:t xml:space="preserve">in Canada Toronto has evolved from a solitary scholar to a collaborative leader who must navigate complex stakeholder networks.</w:t>
      </w:r>
    </w:p>
    <w:bookmarkEnd w:id="20"/>
    <w:bookmarkStart w:id="21" w:name="X3bbbb88fc658c230ee0bb16aff56d8976326315"/>
    <w:p>
      <w:pPr>
        <w:pStyle w:val="Heading2"/>
      </w:pPr>
      <w:r>
        <w:t xml:space="preserve">2. The Institutional Landscape of Canada Toronto</w:t>
      </w:r>
    </w:p>
    <w:p>
      <w:pPr>
        <w:pStyle w:val="FirstParagraph"/>
      </w:pPr>
      <w:r>
        <w:t xml:space="preserve">To understand the current state of research, one must first appreciate the institutional infrastructure that supports it. In Canada Toronto, research is heavily subsidized by federal bodies such as the Natural Sciences and Engineering Research Council (NSERC) and the Social Sciences and Humanities Research Council (SSHRC). However, provincial grants from Ontario also play a crucial role.</w:t>
      </w:r>
    </w:p>
    <w:p>
      <w:pPr>
        <w:pStyle w:val="BodyText"/>
      </w:pPr>
      <w:r>
        <w:t xml:space="preserve">The competition for these funds has driven researchers to adopt more strategic approaches. Unlike in previous decades, where discipline-specific journals were the primary outlet for dissemination, today’s</w:t>
      </w:r>
      <w:r>
        <w:t xml:space="preserve"> </w:t>
      </w:r>
      <w:r>
        <w:rPr>
          <w:bCs/>
          <w:b/>
        </w:rPr>
        <w:t xml:space="preserve">Academic Researcher</w:t>
      </w:r>
      <w:r>
        <w:t xml:space="preserve"> </w:t>
      </w:r>
      <w:r>
        <w:t xml:space="preserve">in Canada Toronto must often demonstrate "societal impact." This shift requires scholars to articulate how their work benefits the local community, influences policy makers, or contributes to economic development. For instance, research conducted in the health sciences sector at University Health Network (UHN) directly informs clinical practices across Ontario, illustrating the tangible link between academic inquiry and public welfare.</w:t>
      </w:r>
    </w:p>
    <w:bookmarkEnd w:id="21"/>
    <w:bookmarkStart w:id="22" w:name="X8a3d48bb6c28fab9c9fa4e42937854a1a43ecf0"/>
    <w:p>
      <w:pPr>
        <w:pStyle w:val="Heading2"/>
      </w:pPr>
      <w:r>
        <w:t xml:space="preserve">3. Interdisciplinary Collaboration as a Necessity</w:t>
      </w:r>
    </w:p>
    <w:p>
      <w:pPr>
        <w:pStyle w:val="FirstParagraph"/>
      </w:pPr>
      <w:r>
        <w:t xml:space="preserve">The complexity of global challenges—from climate change to digital privacy—demands answers that no single discipline can provide. In Canada Toronto, there is a growing emphasis on interdisciplinary research centers. Initiatives such as the Vector Institute for Artificial Intelligence exemplify this trend, bringing together computer scientists, ethicists, and medical practitioners.</w:t>
      </w:r>
    </w:p>
    <w:p>
      <w:pPr>
        <w:pStyle w:val="BodyText"/>
      </w:pPr>
      <w:r>
        <w:t xml:space="preserve">For the</w:t>
      </w:r>
      <w:r>
        <w:t xml:space="preserve"> </w:t>
      </w:r>
      <w:r>
        <w:rPr>
          <w:bCs/>
          <w:b/>
        </w:rPr>
        <w:t xml:space="preserve">Academic Researcher</w:t>
      </w:r>
      <w:r>
        <w:t xml:space="preserve">, this means breaking down silos. A sociologist studying urban housing in Toronto must now collaborate with data scientists to analyze large datasets and with urban planners to propose viable solutions. This collaborative model fosters innovation but also introduces challenges regarding credit attribution and methodological integration. Scholars must develop new communication skills to bridge the gap between qualitative humanities-based insights and quantitative scientific data.</w:t>
      </w:r>
    </w:p>
    <w:bookmarkEnd w:id="22"/>
    <w:bookmarkStart w:id="23" w:name="community-engagement-and-indigenization"/>
    <w:p>
      <w:pPr>
        <w:pStyle w:val="Heading2"/>
      </w:pPr>
      <w:r>
        <w:t xml:space="preserve">4. Community Engagement and Indigenization</w:t>
      </w:r>
    </w:p>
    <w:p>
      <w:pPr>
        <w:pStyle w:val="FirstParagraph"/>
      </w:pPr>
      <w:r>
        <w:t xml:space="preserve">A critical aspect of contemporary research in Canada Toronto is the push for meaningful community engagement and the indigenization of knowledge systems. Given Canada’s history with Indigenous peoples, universities in Toronto are increasingly required to incorporate Indigenous perspectives into their research frameworks. This is not merely a token gesture but a fundamental shift in how knowledge is produced.</w:t>
      </w:r>
    </w:p>
    <w:p>
      <w:pPr>
        <w:pStyle w:val="BodyText"/>
      </w:pPr>
      <w:r>
        <w:t xml:space="preserve">The</w:t>
      </w:r>
      <w:r>
        <w:t xml:space="preserve"> </w:t>
      </w:r>
      <w:r>
        <w:rPr>
          <w:bCs/>
          <w:b/>
        </w:rPr>
        <w:t xml:space="preserve">Academic Researcher</w:t>
      </w:r>
      <w:r>
        <w:t xml:space="preserve"> </w:t>
      </w:r>
      <w:r>
        <w:t xml:space="preserve">is expected to engage with First Nations, Métis, and Inuit communities respectfully and ethically. This involves co-creating research questions rather than imposing external frameworks. For example, environmental researchers in Toronto are working closely with Indigenous elders to combine traditional ecological knowledge with modern climate modeling techniques. Such partnerships enhance the validity of the research while honoring local wisdom traditions.</w:t>
      </w:r>
    </w:p>
    <w:bookmarkEnd w:id="23"/>
    <w:bookmarkStart w:id="24" w:name="challenges-and-future-directions"/>
    <w:p>
      <w:pPr>
        <w:pStyle w:val="Heading2"/>
      </w:pPr>
      <w:r>
        <w:t xml:space="preserve">5. Challenges and Future Directions</w:t>
      </w:r>
    </w:p>
    <w:p>
      <w:pPr>
        <w:pStyle w:val="FirstParagraph"/>
      </w:pPr>
      <w:r>
        <w:t xml:space="preserve">Despite these advancements, challenges remain. Job insecurity in academia persists, with a rise in contingent faculty positions that lack job stability or benefits. Furthermore, the pressure to publish frequently ("publish or perish") can sometimes detract from deep, long-term inquiry. In Canada Toronto’s high-cost-of-living environment, these pressures are exacerbated for early-career</w:t>
      </w:r>
      <w:r>
        <w:t xml:space="preserve"> </w:t>
      </w:r>
      <w:r>
        <w:rPr>
          <w:bCs/>
          <w:b/>
        </w:rPr>
        <w:t xml:space="preserve">Academic Researchers</w:t>
      </w:r>
      <w:r>
        <w:t xml:space="preserve">.</w:t>
      </w:r>
    </w:p>
    <w:p>
      <w:pPr>
        <w:pStyle w:val="BodyText"/>
      </w:pPr>
      <w:r>
        <w:t xml:space="preserve">Looking forward, the role of research will continue to expand into emerging fields such as quantum computing and bioethics. Institutions in Canada Toronto are investing heavily in infrastructure to support these areas. However, sustaining ethical standards and equitable access to research opportunities remains paramount. Future policy must address the precarity of academic labor while fostering an environment where curiosity-driven research is valued alongside applied outcomes.</w:t>
      </w:r>
    </w:p>
    <w:bookmarkEnd w:id="24"/>
    <w:bookmarkStart w:id="25" w:name="conclusion"/>
    <w:p>
      <w:pPr>
        <w:pStyle w:val="Heading2"/>
      </w:pPr>
      <w:r>
        <w:t xml:space="preserve">6. Conclusion</w:t>
      </w:r>
    </w:p>
    <w:p>
      <w:pPr>
        <w:pStyle w:val="FirstParagraph"/>
      </w:pPr>
      <w:r>
        <w:t xml:space="preserve">In conclusion, the position of the</w:t>
      </w:r>
      <w:r>
        <w:t xml:space="preserve"> </w:t>
      </w:r>
      <w:r>
        <w:rPr>
          <w:bCs/>
          <w:b/>
        </w:rPr>
        <w:t xml:space="preserve">Academic Researcher</w:t>
      </w:r>
      <w:r>
        <w:t xml:space="preserve"> </w:t>
      </w:r>
      <w:r>
        <w:t xml:space="preserve">in Canada Toronto is both privileged and demanding. It requires a delicate balance between rigorous scholarly inquiry and active societal engagement. As this city continues to grow as a global knowledge hub, scholars must remain adaptable, collaborative, and ethically grounded. By embracing interdisciplinary approaches and respecting diverse knowledge systems, researchers in Canada Toronto can contribute meaningfully to the advancement of human understanding and social well-being.</w:t>
      </w:r>
    </w:p>
    <w:bookmarkEnd w:id="25"/>
    <w:bookmarkStart w:id="26" w:name="references"/>
    <w:p>
      <w:pPr>
        <w:pStyle w:val="Heading2"/>
      </w:pPr>
      <w:r>
        <w:t xml:space="preserve">References</w:t>
      </w:r>
    </w:p>
    <w:p>
      <w:pPr>
        <w:numPr>
          <w:ilvl w:val="0"/>
          <w:numId w:val="1001"/>
        </w:numPr>
        <w:pStyle w:val="Compact"/>
      </w:pPr>
      <w:r>
        <w:t xml:space="preserve">Brown, A. (2021). *Urban Innovation Hubs: The Case of Toronto*. Journal of Canadian Studies, 45(3), 112-130.</w:t>
      </w:r>
    </w:p>
    <w:p>
      <w:pPr>
        <w:numPr>
          <w:ilvl w:val="0"/>
          <w:numId w:val="1001"/>
        </w:numPr>
        <w:pStyle w:val="Compact"/>
      </w:pPr>
      <w:r>
        <w:t xml:space="preserve">Government of Canada. (2022). *Strategic Investment in Research and Development*. Ottawa: Government Printing Services.</w:t>
      </w:r>
    </w:p>
    <w:p>
      <w:pPr>
        <w:numPr>
          <w:ilvl w:val="0"/>
          <w:numId w:val="1001"/>
        </w:numPr>
        <w:pStyle w:val="Compact"/>
      </w:pPr>
      <w:r>
        <w:t xml:space="preserve">Khan, R., &amp; Smith, J. (2023). *Interdisciplinary Methods in Social Science Research*. Toronto: University of Toronto Press.</w:t>
      </w:r>
    </w:p>
    <w:p>
      <w:pPr>
        <w:numPr>
          <w:ilvl w:val="0"/>
          <w:numId w:val="1001"/>
        </w:numPr>
        <w:pStyle w:val="Compact"/>
      </w:pPr>
      <w:r>
        <w:t xml:space="preserve">Williams, L. (2020). *Indigenizing Academia: Challenges and Opportunities*. Canadian Journal of Higher Education, 50(1),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Canada Toronto: Navigating Interdisciplinary Frontiers</dc:title>
  <dc:creator/>
  <dc:language>en</dc:language>
  <cp:keywords/>
  <dcterms:created xsi:type="dcterms:W3CDTF">2026-07-29T12:42:35Z</dcterms:created>
  <dcterms:modified xsi:type="dcterms:W3CDTF">2026-07-29T12:42:35Z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