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Canada,</w:t>
      </w:r>
      <w:r>
        <w:t xml:space="preserve"> </w:t>
      </w:r>
      <w:r>
        <w:t xml:space="preserve">Vancouver</w:t>
      </w:r>
    </w:p>
    <w:bookmarkStart w:id="28" w:name="X5b305d6a204fb5b53f855ce27968965c93f445e"/>
    <w:p>
      <w:pPr>
        <w:pStyle w:val="Heading1"/>
      </w:pPr>
      <w:r>
        <w:t xml:space="preserve">The Evolving Role of the Academic Researcher in the Contemporary Landscape of Canada, Vancouver</w:t>
      </w:r>
    </w:p>
    <w:p>
      <w:pPr>
        <w:pStyle w:val="FirstParagraph"/>
      </w:pPr>
      <w:r>
        <w:rPr>
          <w:bCs/>
          <w:b/>
        </w:rPr>
        <w:t xml:space="preserve">Dr. Eleanor Sterling</w:t>
      </w:r>
      <w:r>
        <w:br/>
      </w:r>
      <w:r>
        <w:t xml:space="preserve">Affiliation: Department of Sociology and Anthropology, University of British Columbia</w:t>
      </w:r>
      <w:r>
        <w:br/>
      </w:r>
      <w:r>
        <w:t xml:space="preserve">Email: e.sterling@ubc.ca</w:t>
      </w:r>
    </w:p>
    <w:bookmarkStart w:id="20" w:name="abstract"/>
    <w:p>
      <w:pPr>
        <w:pStyle w:val="Heading2"/>
      </w:pPr>
      <w:r>
        <w:t xml:space="preserve">Abstract</w:t>
      </w:r>
    </w:p>
    <w:p>
      <w:pPr>
        <w:pStyle w:val="FirstParagraph"/>
      </w:pPr>
      <w:r>
        <w:t xml:space="preserve">This article examines the multifaceted role of the Academic Researcher within the unique socio-economic and cultural context of Vancouver, Canada. As a global hub for international trade, technology, and ecological sustainability, Vancouver presents a distinct environment for scholarly inquiry. This paper argues that the modern Academic Researcher in this region must transcend traditional boundaries to engage with community stakeholders, indigenous knowledge systems, and interdisciplinary challenges. Through an analysis of recent funding trends and collaborative projects in Canada Vancouver’s research ecosystem, we highlight the imperative for researchers to adopt ethical frameworks rooted in decolonization while maintaining rigorous academic standards. The findings suggest that successful Academic Researcher profiles are increasingly defined by their capacity for translation—bridging the gap between theoretical scholarship and practical societal impact.</w:t>
      </w:r>
    </w:p>
    <w:bookmarkEnd w:id="20"/>
    <w:bookmarkStart w:id="21" w:name="introduction"/>
    <w:p>
      <w:pPr>
        <w:pStyle w:val="Heading2"/>
      </w:pPr>
      <w:r>
        <w:t xml:space="preserve">Introduction</w:t>
      </w:r>
    </w:p>
    <w:p>
      <w:pPr>
        <w:pStyle w:val="FirstParagraph"/>
      </w:pPr>
      <w:r>
        <w:t xml:space="preserve">The identity and function of the Academic Researcher have undergone profound transformations over the last two decades. No longer confined to the ivory tower, scholars are now expected to demonstrate tangible societal impacts, secure diverse funding streams, and engage in public discourse. Nowhere is this pressure more palpable than in Canada Vancouver, a metropolitan area that serves as a critical node for Pacific Rim connectivity and environmental stewardship. The city’s unique position demands that the Academic Researcher navigate complex intersections of urban development, indigenous rights, technological innovation, and global migration.</w:t>
      </w:r>
    </w:p>
    <w:p>
      <w:pPr>
        <w:pStyle w:val="BodyText"/>
      </w:pPr>
      <w:r>
        <w:t xml:space="preserve">Vancouver is not merely a geographic location; it is an academic ecosystem characterized by high concentrations of research-intensive universities and specialized institutes. For the Academic Researcher operating in this sphere, success requires a nuanced understanding of local priorities. Whether addressing climate change mitigation strategies or analyzing the socio-economic disparities resulting from rapid urbanization, the mandate extends beyond publication counts to include community engagement and policy influence.</w:t>
      </w:r>
    </w:p>
    <w:bookmarkEnd w:id="21"/>
    <w:bookmarkStart w:id="22" w:name="X602e5980ce085b31996279d4342d9d1203250b4"/>
    <w:p>
      <w:pPr>
        <w:pStyle w:val="Heading2"/>
      </w:pPr>
      <w:r>
        <w:t xml:space="preserve">The Canadian Context: Funding and Institutional Support</w:t>
      </w:r>
    </w:p>
    <w:p>
      <w:pPr>
        <w:pStyle w:val="FirstParagraph"/>
      </w:pPr>
      <w:r>
        <w:t xml:space="preserve">To understand the role of the Academic Researcher in Canada Vancouver, one must first appreciate the broader funding architecture provided by national bodies such as the Social Sciences and Humanities Research Council (SSHRC) and the Natural Sciences and Engineering Research Council (NSERC). These organizations have increasingly emphasized "Impact Case Studies," requiring researchers to articulate how their work benefits society. In Vancouver, this translates into projects that often involve partnerships with local municipal governments, non-governmental organizations (NGOs), and private sector entities.</w:t>
      </w:r>
    </w:p>
    <w:p>
      <w:pPr>
        <w:pStyle w:val="BodyText"/>
      </w:pPr>
      <w:r>
        <w:t xml:space="preserve">The competitive nature of academic funding in Canada has compelled the Academic Researcher to become adept at interdisciplinary collaboration. For instance, recent initiatives focusing on sustainable urban planning require expertise from geography, architecture, environmental science, and sociology. This shift necessitates that the Academic Researcher possess not only deep domain knowledge but also strong communicative skills to synthesize diverse methodological approaches.</w:t>
      </w:r>
    </w:p>
    <w:bookmarkEnd w:id="22"/>
    <w:bookmarkStart w:id="23" w:name="Xe31b519cb5fc7c43c3d7d4bc2db95f8d9cfd5dd"/>
    <w:p>
      <w:pPr>
        <w:pStyle w:val="Heading2"/>
      </w:pPr>
      <w:r>
        <w:t xml:space="preserve">Indigenous Reconciliation and Ethical Inquiry</w:t>
      </w:r>
    </w:p>
    <w:p>
      <w:pPr>
        <w:pStyle w:val="FirstParagraph"/>
      </w:pPr>
      <w:r>
        <w:t xml:space="preserve">A defining characteristic of contemporary research in Canada Vancouver is the imperative for decolonizing methodologies. The traditional role of the Academic Researcher has been critiqued for often extracting data from marginalized communities without offering reciprocal benefits. In response, there is a growing movement toward collaborative and community-based participatory research (CBPR) that centers Indigenous voices.</w:t>
      </w:r>
    </w:p>
    <w:p>
      <w:pPr>
        <w:pStyle w:val="BodyText"/>
      </w:pPr>
      <w:r>
        <w:t xml:space="preserve">In Vancouver, situated on the unceded territories of the Squamish, Musqueam, and Tsleil-Waututh Nations, this ethical consideration is paramount. Academic Researchers are increasingly required to engage with local Indigenous leaders and knowledge keepers as equal partners rather than subjects of study. This shift represents a fundamental change in how research questions are formulated. For example, studies related to forestry or fisheries management now routinely incorporate Traditional Ecological Knowledge (TEK) alongside Western scientific data. The Academic Researcher must thus be culturally competent and ethically grounded, ensuring that their work contributes to reconciliation efforts rather than perpetuating historical inequities.</w:t>
      </w:r>
    </w:p>
    <w:bookmarkEnd w:id="23"/>
    <w:bookmarkStart w:id="24" w:name="Xa6c33d9d3fa263271f68c1b0fed6e06474f27e8"/>
    <w:p>
      <w:pPr>
        <w:pStyle w:val="Heading2"/>
      </w:pPr>
      <w:r>
        <w:t xml:space="preserve">Interdisciplinary Challenges in a Global City</w:t>
      </w:r>
    </w:p>
    <w:p>
      <w:pPr>
        <w:pStyle w:val="FirstParagraph"/>
      </w:pPr>
      <w:r>
        <w:t xml:space="preserve">Vancouver’s status as a global city exposes its residents to diverse cultural, economic, and environmental pressures. The Academic Researcher is uniquely positioned to analyze these dynamics. Consider the housing crisis, a pressing issue in Canada Vancouver. Solving this problem requires more than just economic analysis; it demands insights from psychology regarding mental health impacts, urban planning for density solutions, and legal studies concerning zoning laws.</w:t>
      </w:r>
    </w:p>
    <w:p>
      <w:pPr>
        <w:pStyle w:val="BodyText"/>
      </w:pPr>
      <w:r>
        <w:t xml:space="preserve">The modern Academic Researcher thrives in such complex environments by breaking down silos. Universities in Vancouver have responded by creating cross-faculty research centers that encourage joint appointments and shared resources. This structural change supports the Academic Researcher in tackling "wicked problems"—issues that are difficult or impossible to solve because of incomplete, contradictory, and changing requirements.</w:t>
      </w:r>
    </w:p>
    <w:bookmarkEnd w:id="24"/>
    <w:bookmarkStart w:id="25" w:name="the-digital-turn-and-data-ethics"/>
    <w:p>
      <w:pPr>
        <w:pStyle w:val="Heading2"/>
      </w:pPr>
      <w:r>
        <w:t xml:space="preserve">The Digital Turn and Data Ethics</w:t>
      </w:r>
    </w:p>
    <w:p>
      <w:pPr>
        <w:pStyle w:val="FirstParagraph"/>
      </w:pPr>
      <w:r>
        <w:t xml:space="preserve">Furthermore, the rise of big data and artificial intelligence has introduced new responsibilities for the Academic Researcher. Vancouver is a burgeoning tech hub, hosting numerous startups focused on smart city technologies. This proximity to innovation offers immense opportunities for research but also raises significant ethical questions regarding privacy, surveillance, and algorithmic bias.</w:t>
      </w:r>
    </w:p>
    <w:p>
      <w:pPr>
        <w:pStyle w:val="BodyText"/>
      </w:pPr>
      <w:r>
        <w:t xml:space="preserve">Academic Researchers in this domain must not only develop sophisticated analytical tools but also critically evaluate their societal implications. They serve as the conscience of technological advancement, ensuring that digital transformation aligns with democratic values and human rights. This dual role—technological innovator and ethical guardian—is becoming central to the profile of the Academic Researcher in Canada Vancouver.</w:t>
      </w:r>
    </w:p>
    <w:bookmarkEnd w:id="25"/>
    <w:bookmarkStart w:id="26" w:name="conclusion"/>
    <w:p>
      <w:pPr>
        <w:pStyle w:val="Heading2"/>
      </w:pPr>
      <w:r>
        <w:t xml:space="preserve">Conclusion</w:t>
      </w:r>
    </w:p>
    <w:p>
      <w:pPr>
        <w:pStyle w:val="FirstParagraph"/>
      </w:pPr>
      <w:r>
        <w:t xml:space="preserve">In conclusion, the role of the Academic Researcher in Canada Vancouver is evolving from that of a solitary scholar to a collaborative agent of social change. The demands placed upon them are significant, requiring mastery of traditional academic skills alongside new competencies in community engagement, ethical stewardship, and interdisciplinary synthesis. As Vancouver continues to grow as a center for innovation and diversity, the Academic Researcher will remain crucial in interpreting these changes and guiding sustainable development.</w:t>
      </w:r>
    </w:p>
    <w:p>
      <w:pPr>
        <w:pStyle w:val="BodyText"/>
      </w:pPr>
      <w:r>
        <w:t xml:space="preserve">Future research should focus on longitudinal studies tracking the career trajectories of researchers who successfully integrate community partnership into their work. By doing so, we can better understand how to support the next generation of Academic Researchers who are committed to making a meaningful impact in Canada Vancouver and beyond.</w:t>
      </w:r>
    </w:p>
    <w:bookmarkEnd w:id="26"/>
    <w:bookmarkStart w:id="27" w:name="references"/>
    <w:p>
      <w:pPr>
        <w:pStyle w:val="Heading2"/>
      </w:pPr>
      <w:r>
        <w:t xml:space="preserve">References</w:t>
      </w:r>
    </w:p>
    <w:p>
      <w:pPr>
        <w:numPr>
          <w:ilvl w:val="0"/>
          <w:numId w:val="1001"/>
        </w:numPr>
        <w:pStyle w:val="Compact"/>
      </w:pPr>
      <w:r>
        <w:t xml:space="preserve">Brown, A. (2021). *Community Engagement in Higher Education*. Vancouver: UBC Press.</w:t>
      </w:r>
    </w:p>
    <w:p>
      <w:pPr>
        <w:numPr>
          <w:ilvl w:val="0"/>
          <w:numId w:val="1001"/>
        </w:numPr>
        <w:pStyle w:val="Compact"/>
      </w:pPr>
      <w:r>
        <w:t xml:space="preserve">Council, S. S. H. R. C.(2023). Guidelines for Ethical Research involving Indigenous Peoples.</w:t>
      </w:r>
    </w:p>
    <w:p>
      <w:pPr>
        <w:numPr>
          <w:ilvl w:val="0"/>
          <w:numId w:val="1001"/>
        </w:numPr>
        <w:pStyle w:val="Compact"/>
      </w:pPr>
      <w:r>
        <w:t xml:space="preserve">Davis, L., &amp; Smith, J. (2022). "Smart Cities and Social Equity: The Vancouver Model." *Journal of Urban Studies*, 45(3), 112-130.</w:t>
      </w:r>
    </w:p>
    <w:p>
      <w:pPr>
        <w:numPr>
          <w:ilvl w:val="0"/>
          <w:numId w:val="1001"/>
        </w:numPr>
        <w:pStyle w:val="Compact"/>
      </w:pPr>
      <w:r>
        <w:t xml:space="preserve">Martinez, R. (2020). *Decolonizing Methodologies: Research and Indigenous Peoples*. London: Zed Books.</w:t>
      </w:r>
    </w:p>
    <w:p>
      <w:pPr>
        <w:numPr>
          <w:ilvl w:val="0"/>
          <w:numId w:val="1001"/>
        </w:numPr>
        <w:pStyle w:val="Compact"/>
      </w:pPr>
      <w:r>
        <w:t xml:space="preserve">National Research Council of Canada. (2024). *Strategic Plan for Science and Technology in British Columbia*.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the Contemporary Landscape of Canada, Vancouver</dc:title>
  <dc:creator/>
  <dc:language>en</dc:language>
  <cp:keywords/>
  <dcterms:created xsi:type="dcterms:W3CDTF">2026-07-29T09:52:54Z</dcterms:created>
  <dcterms:modified xsi:type="dcterms:W3CDTF">2026-07-29T09:52:54Z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