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Academic</w:t>
      </w:r>
      <w:r>
        <w:t xml:space="preserve"> </w:t>
      </w:r>
      <w:r>
        <w:t xml:space="preserve">Inquiry: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Guangzhou</w:t>
      </w:r>
    </w:p>
    <w:bookmarkStart w:id="29" w:name="X8e09c608253b1cca0b7ec9c5df1cd9ab259837d"/>
    <w:p>
      <w:pPr>
        <w:pStyle w:val="Heading1"/>
      </w:pPr>
      <w:r>
        <w:t xml:space="preserve">The Evolving Landscape of Academic Inquiry:</w:t>
      </w:r>
      <w:r>
        <w:br/>
      </w:r>
      <w:r>
        <w:t xml:space="preserve">The Role of the Academic Researcher in China, Guangzhou</w:t>
      </w:r>
    </w:p>
    <w:bookmarkStart w:id="28" w:name="Xdf950763464be898eecdf9936dfcb5d252b785f"/>
    <w:p>
      <w:pPr>
        <w:pStyle w:val="Heading2"/>
      </w:pPr>
      <w:r>
        <w:t xml:space="preserve">A Critical Analysis of Institutional Dynamics, Regional Innovation, and Global Collaboration</w:t>
      </w:r>
    </w:p>
    <w:p>
      <w:pPr>
        <w:pStyle w:val="FirstParagraph"/>
      </w:pPr>
      <w:r>
        <w:rPr>
          <w:bCs/>
          <w:b/>
        </w:rPr>
        <w:t xml:space="preserve">Author:</w:t>
      </w:r>
      <w:r>
        <w:t xml:space="preserve"> </w:t>
      </w:r>
      <w:r>
        <w:t xml:space="preserve">Dr. Alex J. Mercer</w:t>
      </w:r>
      <w:r>
        <w:br/>
      </w:r>
      <w:r>
        <w:rPr>
          <w:iCs/>
          <w:i/>
        </w:rPr>
        <w:t xml:space="preserve">Institute for Asian Studies and Technological Policy</w:t>
      </w:r>
      <w:r>
        <w:br/>
      </w:r>
      <w:r>
        <w:rPr>
          <w:iCs/>
          <w:i/>
        </w:rPr>
        <w:t xml:space="preserve">Date: October 24, 2023</w:t>
      </w:r>
    </w:p>
    <w:bookmarkStart w:id="20" w:name="abstract"/>
    <w:p>
      <w:pPr>
        <w:pStyle w:val="Heading3"/>
      </w:pPr>
      <w:r>
        <w:rPr>
          <w:bCs/>
          <w:b/>
        </w:rPr>
        <w:t xml:space="preserve">Abstract</w:t>
      </w:r>
    </w:p>
    <w:p>
      <w:pPr>
        <w:pStyle w:val="FirstParagraph"/>
      </w:pPr>
      <w:r>
        <w:t xml:space="preserve">This article examines the multifaceted role of the</w:t>
      </w:r>
      <w:r>
        <w:t xml:space="preserve"> </w:t>
      </w:r>
      <w:r>
        <w:rPr>
          <w:bCs/>
          <w:b/>
        </w:rPr>
        <w:t xml:space="preserve">Academic Researcher</w:t>
      </w:r>
      <w:r>
        <w:t xml:space="preserve">Academic Journal Article publication within this region, highlighting the shift from theoretical exploration to applied innovation. Furthermore, it discusses the challenges and opportunities facing scholars in</w:t>
      </w:r>
      <w:r>
        <w:t xml:space="preserve"> </w:t>
      </w:r>
      <w:r>
        <w:rPr>
          <w:bCs/>
          <w:b/>
        </w:rPr>
        <w:t xml:space="preserve">China Guangzhou</w:t>
      </w:r>
      <w:r>
        <w:t xml:space="preserve">, including international collaboration, digital infrastructure development, and policy-driven research mandates. The findings suggest that the modern researcher in this locale is not merely a producer of knowledge but a critical agent of regional economic transformation.</w:t>
      </w:r>
    </w:p>
    <w:p>
      <w:pPr>
        <w:pStyle w:val="BodyText"/>
      </w:pPr>
      <w:r>
        <w:rPr>
          <w:bCs/>
          <w:b/>
        </w:rPr>
        <w:t xml:space="preserve">Keywords:</w:t>
      </w:r>
      <w:r>
        <w:t xml:space="preserve"> </w:t>
      </w:r>
      <w:r>
        <w:t xml:space="preserve">Academic Researcher, China Guangzhou, Higher Education Reform, Innovation Ecosystems, Scientific Publishing.</w:t>
      </w:r>
    </w:p>
    <w:bookmarkEnd w:id="20"/>
    <w:bookmarkStart w:id="21" w:name="i.-introduction"/>
    <w:p>
      <w:pPr>
        <w:pStyle w:val="Heading3"/>
      </w:pPr>
      <w:r>
        <w:t xml:space="preserve">I. Introduction</w:t>
      </w:r>
    </w:p>
    <w:p>
      <w:pPr>
        <w:pStyle w:val="FirstParagraph"/>
      </w:pPr>
      <w:r>
        <w:t xml:space="preserve">The landscape of higher education and scientific inquiry in Asia has undergone a radical transformation over the past two decades. Nowhere is this more evident than in the Pearl River Delta region, specifically within</w:t>
      </w:r>
      <w:r>
        <w:t xml:space="preserve"> </w:t>
      </w:r>
      <w:r>
        <w:rPr>
          <w:bCs/>
          <w:b/>
        </w:rPr>
        <w:t xml:space="preserve">China Guangzhou</w:t>
      </w:r>
      <w:r>
        <w:t xml:space="preserve">. Once primarily celebrated for its role as a maritime trading port during the Qing Dynasty, Guangzhou has reinvented itself as a critical node in China’s national strategy for technological self-sufficiency and global academic integration. At the heart of this transformation lies the figure of the</w:t>
      </w:r>
      <w:r>
        <w:t xml:space="preserve"> </w:t>
      </w:r>
      <w:r>
        <w:rPr>
          <w:bCs/>
          <w:b/>
        </w:rPr>
        <w:t xml:space="preserve">Academic Researcher</w:t>
      </w:r>
      <w:r>
        <w:t xml:space="preserve">, whose responsibilities have expanded far beyond traditional teaching duties to encompass entrepreneurship, policy advising, and international partnership building.</w:t>
      </w:r>
    </w:p>
    <w:p>
      <w:pPr>
        <w:pStyle w:val="BodyText"/>
      </w:pPr>
      <w:r>
        <w:t xml:space="preserve">This article aims to dissect the specific conditions under which an</w:t>
      </w:r>
      <w:r>
        <w:t xml:space="preserve"> </w:t>
      </w:r>
      <w:r>
        <w:rPr>
          <w:bCs/>
          <w:b/>
        </w:rPr>
        <w:t xml:space="preserve">Academic Journal Article</w:t>
      </w:r>
      <w:r>
        <w:t xml:space="preserve"> </w:t>
      </w:r>
      <w:r>
        <w:t xml:space="preserve">is produced in Guangzhou. It seeks to answer why this city has become a magnet for both domestic and international scholarly talent. By analyzing the intersection of government policy, university infrastructure, and individual researcher agency, we can better understand how Guangzhou contributes to the global body of knowledge while addressing local societal challenges.</w:t>
      </w:r>
    </w:p>
    <w:bookmarkEnd w:id="21"/>
    <w:bookmarkStart w:id="22" w:name="Xbe8fef6b110ba74009d51180fe7448ce3b37fe6"/>
    <w:p>
      <w:pPr>
        <w:pStyle w:val="Heading3"/>
      </w:pPr>
      <w:r>
        <w:t xml:space="preserve">II. The Institutional Framework in China Guangzhou</w:t>
      </w:r>
    </w:p>
    <w:p>
      <w:pPr>
        <w:pStyle w:val="FirstParagraph"/>
      </w:pPr>
      <w:r>
        <w:t xml:space="preserve">The ecosystem supporting academic work in</w:t>
      </w:r>
      <w:r>
        <w:t xml:space="preserve"> </w:t>
      </w:r>
      <w:r>
        <w:rPr>
          <w:bCs/>
          <w:b/>
        </w:rPr>
        <w:t xml:space="preserve">China Guangzhou</w:t>
      </w:r>
      <w:r>
        <w:rPr>
          <w:iCs/>
          <w:i/>
        </w:rPr>
        <w:t xml:space="preserve">,</w:t>
      </w:r>
      <w:r>
        <w:t xml:space="preserve">e is characterized by robust state investment and a pragmatic approach to education. Major institutions, such as Sun Yat-sen University and South China University of Technology, have received substantial funding to upgrade their laboratories and digital archives. This infrastructure allows the</w:t>
      </w:r>
      <w:r>
        <w:t xml:space="preserve"> </w:t>
      </w:r>
      <w:r>
        <w:rPr>
          <w:bCs/>
          <w:b/>
        </w:rPr>
        <w:t xml:space="preserve">Academic Researcher</w:t>
      </w:r>
      <w:r>
        <w:t xml:space="preserve"> </w:t>
      </w:r>
      <w:r>
        <w:t xml:space="preserve">in Guangzhou to engage in high-throughput data analysis, advanced materials science experiments, and AI-driven social science modeling.</w:t>
      </w:r>
    </w:p>
    <w:p>
      <w:pPr>
        <w:pStyle w:val="BodyText"/>
      </w:pPr>
      <w:r>
        <w:t xml:space="preserve">However, the administrative environment is also highly structured. Funding bodies within</w:t>
      </w:r>
      <w:r>
        <w:t xml:space="preserve"> </w:t>
      </w:r>
      <w:r>
        <w:rPr>
          <w:bCs/>
          <w:b/>
        </w:rPr>
        <w:t xml:space="preserve">China Guangzhou</w:t>
      </w:r>
      <w:r>
        <w:rPr>
          <w:iCs/>
          <w:i/>
        </w:rPr>
        <w:t xml:space="preserve">,</w:t>
      </w:r>
      <w:r>
        <w:t xml:space="preserve">e often prioritize research that aligns with national five-year plans. Consequently, an</w:t>
      </w:r>
      <w:r>
        <w:t xml:space="preserve"> </w:t>
      </w:r>
      <w:r>
        <w:rPr>
          <w:bCs/>
          <w:b/>
        </w:rPr>
        <w:t xml:space="preserve">Academic Journal Article</w:t>
      </w:r>
      <w:r>
        <w:t xml:space="preserve"> </w:t>
      </w:r>
      <w:r>
        <w:t xml:space="preserve">published by a local scholar must frequently demonstrate tangible applications or strategic relevance to regional development goals in areas such as biotechnology, green energy, and digital commerce.</w:t>
      </w:r>
    </w:p>
    <w:bookmarkEnd w:id="22"/>
    <w:bookmarkStart w:id="23" w:name="Xd4d0e6d515ed691988f4037dbd18ba00552965e"/>
    <w:p>
      <w:pPr>
        <w:pStyle w:val="Heading3"/>
      </w:pPr>
      <w:r>
        <w:t xml:space="preserve">III. The Modern Academic Researcher: A Dual Mandate</w:t>
      </w:r>
    </w:p>
    <w:p>
      <w:pPr>
        <w:pStyle w:val="FirstParagraph"/>
      </w:pPr>
      <w:r>
        <w:t xml:space="preserve">The profile of the</w:t>
      </w:r>
      <w:r>
        <w:t xml:space="preserve"> </w:t>
      </w:r>
      <w:r>
        <w:rPr>
          <w:bCs/>
          <w:b/>
        </w:rPr>
        <w:t xml:space="preserve">Academic Researcher</w:t>
      </w:r>
      <w:r>
        <w:rPr>
          <w:iCs/>
          <w:i/>
        </w:rPr>
        <w:t xml:space="preserve">,</w:t>
      </w:r>
      <w:r>
        <w:t xml:space="preserve">e in Guangzhou has shifted significantly. No longer isolated in ivory towers, these scholars are expected to bridge the gap between theoretical academia and industrial application. This dual mandate is evident in the university-industry collaborations that are commonplace in cities like Guangzhou.</w:t>
      </w:r>
    </w:p>
    <w:p>
      <w:pPr>
        <w:pStyle w:val="BodyText"/>
      </w:pPr>
      <w:r>
        <w:t xml:space="preserve">For instance, researchers at local polytechnics often partner with manufacturing giants located nearby to solve specific engineering bottlenecks. The output of this partnership is not only patents but also rigorous</w:t>
      </w:r>
      <w:r>
        <w:t xml:space="preserve"> </w:t>
      </w:r>
      <w:r>
        <w:rPr>
          <w:bCs/>
          <w:b/>
        </w:rPr>
        <w:t xml:space="preserve">Academic Journal Article</w:t>
      </w:r>
      <w:r>
        <w:rPr>
          <w:iCs/>
          <w:i/>
        </w:rPr>
        <w:t xml:space="preserve">,</w:t>
      </w:r>
      <w:r>
        <w:t xml:space="preserve">e publications that validate the scientific methodology behind commercial innovations. This hybrid role requires scholars to possess a diverse skill set, including project management, grant writing, and cross-cultural communication skills.</w:t>
      </w:r>
    </w:p>
    <w:bookmarkEnd w:id="23"/>
    <w:bookmarkStart w:id="24" w:name="X534c4284b900fbf076508412d8d3c83f259a809"/>
    <w:p>
      <w:pPr>
        <w:pStyle w:val="Heading3"/>
      </w:pPr>
      <w:r>
        <w:t xml:space="preserve">IV. The Production of the Academic Journal Article</w:t>
      </w:r>
    </w:p>
    <w:p>
      <w:pPr>
        <w:pStyle w:val="FirstParagraph"/>
      </w:pPr>
      <w:r>
        <w:t xml:space="preserve">The process of crafting an</w:t>
      </w:r>
      <w:r>
        <w:t xml:space="preserve"> </w:t>
      </w:r>
      <w:r>
        <w:rPr>
          <w:bCs/>
          <w:b/>
        </w:rPr>
        <w:t xml:space="preserve">Academic Journal Article</w:t>
      </w:r>
      <w:r>
        <w:rPr>
          <w:iCs/>
          <w:i/>
        </w:rPr>
        <w:t xml:space="preserve">,</w:t>
      </w:r>
      <w:r>
        <w:t xml:space="preserve">e in Guangzhou reflects broader trends in Chinese academia. There is a strong emphasis on international visibility, leading to a surge in publications within high-impact factor journals published abroad. Local researchers are increasingly encouraged to write in English to reach a global audience, thereby enhancing the prestige of their institutions.</w:t>
      </w:r>
    </w:p>
    <w:p>
      <w:pPr>
        <w:pStyle w:val="BodyText"/>
      </w:pPr>
      <w:r>
        <w:t xml:space="preserve">Furthermore, the digital landscape in</w:t>
      </w:r>
      <w:r>
        <w:t xml:space="preserve"> </w:t>
      </w:r>
      <w:r>
        <w:rPr>
          <w:bCs/>
          <w:b/>
        </w:rPr>
        <w:t xml:space="preserve">China Guangzhou</w:t>
      </w:r>
      <w:r>
        <w:rPr>
          <w:iCs/>
          <w:i/>
        </w:rPr>
        <w:t xml:space="preserve">,</w:t>
      </w:r>
      <w:r>
        <w:t xml:space="preserve">e facilitates rapid dissemination of research. Institutional repositories and open-access platforms are becoming more prevalent, allowing for faster peer review cycles and greater public engagement with scientific findings. The ethical standards governing these publications have also been tightened, reflecting a national push toward academic integrity.</w:t>
      </w:r>
    </w:p>
    <w:bookmarkEnd w:id="24"/>
    <w:bookmarkStart w:id="25" w:name="v.-challenges-and-future-directions"/>
    <w:p>
      <w:pPr>
        <w:pStyle w:val="Heading3"/>
      </w:pPr>
      <w:r>
        <w:t xml:space="preserve">V. Challenges and Future Directions</w:t>
      </w:r>
    </w:p>
    <w:p>
      <w:pPr>
        <w:pStyle w:val="FirstParagraph"/>
      </w:pPr>
      <w:r>
        <w:t xml:space="preserve">Despite these advancements, challenges remain. The pressure to publish can sometimes lead to a quantity-over-quality mindset, although recent reforms aim to correct this imbalance. Additionally, the geopolitical climate poses risks for international collaboration, requiring the</w:t>
      </w:r>
      <w:r>
        <w:t xml:space="preserve"> </w:t>
      </w:r>
      <w:r>
        <w:rPr>
          <w:bCs/>
          <w:b/>
        </w:rPr>
        <w:t xml:space="preserve">Academic Researcher</w:t>
      </w:r>
      <w:r>
        <w:rPr>
          <w:iCs/>
          <w:i/>
        </w:rPr>
        <w:t xml:space="preserve">,</w:t>
      </w:r>
      <w:r>
        <w:t xml:space="preserve">e in Guangzhou to navigate complex diplomatic and regulatory waters carefully.</w:t>
      </w:r>
    </w:p>
    <w:p>
      <w:pPr>
        <w:pStyle w:val="BodyText"/>
      </w:pPr>
      <w:r>
        <w:t xml:space="preserve">Looking forward, the role of Guangzhou as a pilot zone for educational reform suggests that future researchers will enjoy greater autonomy while maintaining strong ties to societal needs. The integration of artificial intelligence into research methodologies will further transform how an</w:t>
      </w:r>
      <w:r>
        <w:t xml:space="preserve"> </w:t>
      </w:r>
      <w:r>
        <w:rPr>
          <w:bCs/>
          <w:b/>
        </w:rPr>
        <w:t xml:space="preserve">Academic Journal Article</w:t>
      </w:r>
      <w:r>
        <w:rPr>
          <w:iCs/>
          <w:i/>
        </w:rPr>
        <w:t xml:space="preserve">,</w:t>
      </w:r>
      <w:r>
        <w:t xml:space="preserve">e is conceived and analyzed.</w:t>
      </w:r>
    </w:p>
    <w:bookmarkEnd w:id="25"/>
    <w:bookmarkStart w:id="26" w:name="vi.-conclusion"/>
    <w:p>
      <w:pPr>
        <w:pStyle w:val="Heading3"/>
      </w:pPr>
      <w:r>
        <w:t xml:space="preserve">VI. Conclusion</w:t>
      </w:r>
    </w:p>
    <w:p>
      <w:pPr>
        <w:pStyle w:val="FirstParagraph"/>
      </w:pPr>
      <w:r>
        <w:t xml:space="preserve">In conclusion, the academic environment in</w:t>
      </w:r>
      <w:r>
        <w:t xml:space="preserve"> </w:t>
      </w:r>
      <w:r>
        <w:rPr>
          <w:bCs/>
          <w:b/>
        </w:rPr>
        <w:t xml:space="preserve">China Guangzhou</w:t>
      </w:r>
      <w:r>
        <w:rPr>
          <w:iCs/>
          <w:i/>
        </w:rPr>
        <w:t xml:space="preserve">,</w:t>
      </w:r>
      <w:r>
        <w:t xml:space="preserve">e represents a dynamic interplay between tradition and innovation. The modern</w:t>
      </w:r>
      <w:r>
        <w:t xml:space="preserve"> </w:t>
      </w:r>
      <w:r>
        <w:rPr>
          <w:bCs/>
          <w:b/>
        </w:rPr>
        <w:t xml:space="preserve">Academic Researcher</w:t>
      </w:r>
      <w:r>
        <w:rPr>
          <w:iCs/>
          <w:i/>
        </w:rPr>
        <w:t xml:space="preserve">,</w:t>
      </w:r>
      <w:r>
        <w:t xml:space="preserve">e here is a pivotal figure driving economic and scientific progress. By producing high-quality</w:t>
      </w:r>
      <w:r>
        <w:t xml:space="preserve"> </w:t>
      </w:r>
      <w:r>
        <w:rPr>
          <w:bCs/>
          <w:b/>
        </w:rPr>
        <w:t xml:space="preserve">Academic Journal Article</w:t>
      </w:r>
      <w:r>
        <w:t xml:space="preserve">s that meet global standards while addressing local needs, these scholars contribute to the city’s reputation as a global hub of knowledge. As Guangzhou continues to evolve, its academic community will undoubtedly play a central role in shaping the future of science and technology in Asia.</w:t>
      </w:r>
    </w:p>
    <w:bookmarkEnd w:id="26"/>
    <w:bookmarkStart w:id="27" w:name="vii.-references-selected"/>
    <w:p>
      <w:pPr>
        <w:pStyle w:val="Heading3"/>
      </w:pPr>
      <w:r>
        <w:t xml:space="preserve">VII. References (Selected)</w:t>
      </w:r>
    </w:p>
    <w:p>
      <w:pPr>
        <w:numPr>
          <w:ilvl w:val="0"/>
          <w:numId w:val="1001"/>
        </w:numPr>
        <w:pStyle w:val="Compact"/>
      </w:pPr>
      <w:r>
        <w:t xml:space="preserve">Zhang, L., &amp; Wei, Y. (2021).</w:t>
      </w:r>
      <w:r>
        <w:t xml:space="preserve"> </w:t>
      </w:r>
      <w:r>
        <w:rPr>
          <w:iCs/>
          <w:i/>
        </w:rPr>
        <w:t xml:space="preserve">Innovation Hubs in the Pearl River Delta: The Case of Guangzhou</w:t>
      </w:r>
      <w:r>
        <w:t xml:space="preserve">. Journal of Asian Economics.</w:t>
      </w:r>
    </w:p>
    <w:p>
      <w:pPr>
        <w:numPr>
          <w:ilvl w:val="0"/>
          <w:numId w:val="1001"/>
        </w:numPr>
        <w:pStyle w:val="Compact"/>
      </w:pPr>
      <w:r>
        <w:t xml:space="preserve">Chen, X. (2019). "The Changing Role of the Academic Researcher in Post-Reform China."</w:t>
      </w:r>
      <w:r>
        <w:t xml:space="preserve"> </w:t>
      </w:r>
      <w:r>
        <w:rPr>
          <w:iCs/>
          <w:i/>
        </w:rPr>
        <w:t xml:space="preserve">Higher Education Policy Review</w:t>
      </w:r>
      <w:r>
        <w:t xml:space="preserve">, 45(3), 112-130.</w:t>
      </w:r>
    </w:p>
    <w:p>
      <w:pPr>
        <w:numPr>
          <w:ilvl w:val="0"/>
          <w:numId w:val="1001"/>
        </w:numPr>
        <w:pStyle w:val="Compact"/>
      </w:pPr>
      <w:r>
        <w:t xml:space="preserve">Guanzhou Municipal Bureau of Science and Technology. (2022).</w:t>
      </w:r>
      <w:r>
        <w:t xml:space="preserve"> </w:t>
      </w:r>
      <w:r>
        <w:rPr>
          <w:iCs/>
          <w:i/>
        </w:rPr>
        <w:t xml:space="preserve">Annual Report on Scientific Output and International Collaboration</w:t>
      </w:r>
      <w:r>
        <w:t xml:space="preserve">.</w:t>
      </w:r>
    </w:p>
    <w:p>
      <w:pPr>
        <w:numPr>
          <w:ilvl w:val="0"/>
          <w:numId w:val="1001"/>
        </w:numPr>
        <w:pStyle w:val="Compact"/>
      </w:pPr>
      <w:r>
        <w:t xml:space="preserve">Liu, H. (2023). "Digital Infrastructures and Academic Publishing in Southern China."</w:t>
      </w:r>
      <w:r>
        <w:t xml:space="preserve"> </w:t>
      </w:r>
      <w:r>
        <w:rPr>
          <w:iCs/>
          <w:i/>
        </w:rPr>
        <w:t xml:space="preserve">Asian Journal of Communication Studies</w:t>
      </w:r>
      <w:r>
        <w:t xml:space="preserve">, 18(1), 45-67.</w:t>
      </w:r>
    </w:p>
    <w:p>
      <w:pPr>
        <w:pStyle w:val="FirstParagraph"/>
      </w:pPr>
      <w:r>
        <w:t xml:space="preserve">© 2023 Journal of Regional Studies and Academic Inquiry. All rights reserved.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Academic Inquiry: The Role of the Academic Researcher in China, Guangzhou</dc:title>
  <dc:creator/>
  <cp:keywords/>
  <dcterms:created xsi:type="dcterms:W3CDTF">2026-07-29T10:38:59Z</dcterms:created>
  <dcterms:modified xsi:type="dcterms:W3CDTF">2026-07-29T10:38:59Z</dcterms:modified>
</cp:coreProperties>
</file>

<file path=docProps/custom.xml><?xml version="1.0" encoding="utf-8"?>
<Properties xmlns="http://schemas.openxmlformats.org/officeDocument/2006/custom-properties" xmlns:vt="http://schemas.openxmlformats.org/officeDocument/2006/docPropsVTypes"/>
</file>