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20" w:name="Xa0725ca22f19cdb7577ae2dc947ab18648915a0"/>
    <w:p>
      <w:pPr>
        <w:pStyle w:val="Heading1"/>
      </w:pPr>
      <w:r>
        <w:t xml:space="preserve">The Evolving Role of the Academic Researcher in China: A Case Study of Shanghai</w:t>
      </w:r>
    </w:p>
    <w:p>
      <w:pPr>
        <w:pStyle w:val="FirstParagraph"/>
      </w:pPr>
      <w:r>
        <w:rPr>
          <w:bCs/>
          <w:b/>
        </w:rPr>
        <w:t xml:space="preserve">Author:</w:t>
      </w:r>
      <w:r>
        <w:t xml:space="preserve"> </w:t>
      </w:r>
      <w:r>
        <w:t xml:space="preserve">Dr. Alex Chen</w:t>
      </w:r>
      <w:r>
        <w:br/>
      </w:r>
      <w:r>
        <w:rPr>
          <w:iCs/>
          <w:i/>
        </w:rPr>
        <w:t xml:space="preserve">Institute for Advanced Studies in Urban Science</w:t>
      </w:r>
      <w:r>
        <w:br/>
      </w:r>
      <w:r>
        <w:rPr>
          <w:iCs/>
          <w:i/>
        </w:rPr>
        <w:t xml:space="preserve">Date: October 2023</w:t>
      </w:r>
    </w:p>
    <w:bookmarkEnd w:id="20"/>
    <w:bookmarkStart w:id="21" w:name="abstract"/>
    <w:p>
      <w:pPr>
        <w:pStyle w:val="Heading1"/>
      </w:pPr>
      <w:r>
        <w:t xml:space="preserve">Abstract</w:t>
      </w:r>
    </w:p>
    <w:p>
      <w:pPr>
        <w:pStyle w:val="FirstParagraph"/>
      </w:pPr>
      <w:r>
        <w:t xml:space="preserve">This article examines the transformative trajectory of the</w:t>
      </w:r>
      <w:r>
        <w:t xml:space="preserve"> </w:t>
      </w:r>
      <w:r>
        <w:rPr>
          <w:bCs/>
          <w:b/>
        </w:rPr>
        <w:t xml:space="preserve">Academic Researcher</w:t>
      </w:r>
      <w:r>
        <w:t xml:space="preserve">China Shanghai, the</w:t>
      </w:r>
      <w:r>
        <w:t xml:space="preserve"> </w:t>
      </w:r>
      <w:r>
        <w:rPr>
          <w:bCs/>
          <w:b/>
        </w:rPr>
        <w:t xml:space="preserve">Academic Researcher</w:t>
      </w:r>
      <w:r>
        <w:t xml:space="preserve">Academic Researcher expertise into national strategic goals is driving unprecedented levels of technological advancement in fields ranging from biotechnology to artificial intelligence.</w:t>
      </w:r>
    </w:p>
    <w:bookmarkEnd w:id="21"/>
    <w:bookmarkStart w:id="22" w:name="i.-introduction"/>
    <w:p>
      <w:pPr>
        <w:pStyle w:val="Heading1"/>
      </w:pPr>
      <w:r>
        <w:t xml:space="preserve">I. Introduction</w:t>
      </w:r>
    </w:p>
    <w:p>
      <w:pPr>
        <w:pStyle w:val="FirstParagraph"/>
      </w:pPr>
      <w:r>
        <w:t xml:space="preserve">The landscape of higher education and scientific inquiry in China has undergone profound changes over the past two decades. At the heart of this transformation is the redefined role of the</w:t>
      </w:r>
      <w:r>
        <w:t xml:space="preserve"> </w:t>
      </w:r>
      <w:r>
        <w:rPr>
          <w:bCs/>
          <w:b/>
        </w:rPr>
        <w:t xml:space="preserve">Academic Researcher</w:t>
      </w:r>
      <w:r>
        <w:t xml:space="preserve">. Historically, Chinese academia was characterized by a rigid hierarchy and a focus on domestic curriculum delivery with limited international integration. However, recent policies aimed at building "Double First-Class" universities have sought to elevate Chinese institutions to global prominence. Nowhere is this ambition more palpable than in</w:t>
      </w:r>
      <w:r>
        <w:t xml:space="preserve"> </w:t>
      </w:r>
      <w:r>
        <w:rPr>
          <w:bCs/>
          <w:b/>
        </w:rPr>
        <w:t xml:space="preserve">China Shanghai</w:t>
      </w:r>
      <w:r>
        <w:t xml:space="preserve">, a city that serves as the economic engine of the nation and a gateway for international intellectual exchange.</w:t>
      </w:r>
    </w:p>
    <w:p>
      <w:pPr>
        <w:pStyle w:val="BodyText"/>
      </w:pPr>
      <w:r>
        <w:t xml:space="preserve">Shanghai’s strategic position allows it to function as a laboratory for experimental research policies. For the</w:t>
      </w:r>
      <w:r>
        <w:t xml:space="preserve"> </w:t>
      </w:r>
      <w:r>
        <w:rPr>
          <w:bCs/>
          <w:b/>
        </w:rPr>
        <w:t xml:space="preserve">Academic Researcher</w:t>
      </w:r>
      <w:r>
        <w:t xml:space="preserve"> </w:t>
      </w:r>
      <w:r>
        <w:t xml:space="preserve">operating within this metropolis, the environment is characterized by high competition, substantial funding availability, and intense pressure to produce results with tangible societal impact. This article explores how these factors reshape the daily practices, ethical considerations, and career trajectories of scholars in Shanghai. It posits that the identity of the</w:t>
      </w:r>
      <w:r>
        <w:t xml:space="preserve"> </w:t>
      </w:r>
      <w:r>
        <w:rPr>
          <w:bCs/>
          <w:b/>
        </w:rPr>
        <w:t xml:space="preserve">Academic Researcher</w:t>
      </w:r>
      <w:r>
        <w:t xml:space="preserve"> </w:t>
      </w:r>
      <w:r>
        <w:t xml:space="preserve">in this context is hybrid: they are both guardians of academic truth and agents of national modernization.</w:t>
      </w:r>
    </w:p>
    <w:bookmarkEnd w:id="22"/>
    <w:bookmarkStart w:id="23" w:name="X0cb78e121891a93b92113417f1eda32f7b67508"/>
    <w:p>
      <w:pPr>
        <w:pStyle w:val="Heading1"/>
      </w:pPr>
      <w:r>
        <w:t xml:space="preserve">II. The Institutional Ecosystem in Shanghai</w:t>
      </w:r>
    </w:p>
    <w:p>
      <w:pPr>
        <w:pStyle w:val="FirstParagraph"/>
      </w:pPr>
      <w:r>
        <w:t xml:space="preserve">To understand the contemporary</w:t>
      </w:r>
      <w:r>
        <w:t xml:space="preserve"> </w:t>
      </w:r>
      <w:r>
        <w:rPr>
          <w:bCs/>
          <w:b/>
        </w:rPr>
        <w:t xml:space="preserve">Academic Researcher</w:t>
      </w:r>
      <w:r>
        <w:t xml:space="preserve">, one must first appreciate the institutional framework that supports them. Shanghai hosts a dense cluster of top-tier universities, including Fudan University and Shanghai Jiao Tong University, as well as numerous state-owned research institutes. These institutions are increasingly integrated with industrial parks such as Zhangjiang Hi-Tech Park and the Lin-gang Special Area.</w:t>
      </w:r>
    </w:p>
    <w:p>
      <w:pPr>
        <w:pStyle w:val="BodyText"/>
      </w:pPr>
      <w:r>
        <w:t xml:space="preserve">This proximity creates a unique synergy for the</w:t>
      </w:r>
      <w:r>
        <w:t xml:space="preserve"> </w:t>
      </w:r>
      <w:r>
        <w:rPr>
          <w:bCs/>
          <w:b/>
        </w:rPr>
        <w:t xml:space="preserve">Academic Researcher</w:t>
      </w:r>
      <w:r>
        <w:t xml:space="preserve">. In many Western contexts, university-industry partnerships are often viewed with skepticism due to fears of commercial bias. In contrast, in</w:t>
      </w:r>
      <w:r>
        <w:t xml:space="preserve"> </w:t>
      </w:r>
      <w:r>
        <w:rPr>
          <w:bCs/>
          <w:b/>
        </w:rPr>
        <w:t xml:space="preserve">China Shanghai</w:t>
      </w:r>
      <w:r>
        <w:t xml:space="preserve">, such collaboration is actively encouraged by municipal policies designed to convert academic output into economic value. For instance, the Shanghai Municipal Science and Technology Commission provides targeted grants that require</w:t>
      </w:r>
      <w:r>
        <w:t xml:space="preserve"> </w:t>
      </w:r>
      <w:r>
        <w:rPr>
          <w:bCs/>
          <w:b/>
        </w:rPr>
        <w:t xml:space="preserve">Academic Researcher</w:t>
      </w:r>
      <w:r>
        <w:t xml:space="preserve"> </w:t>
      </w:r>
      <w:r>
        <w:t xml:space="preserve">teams to partner with local enterprises. This model accelerates the translation of basic research into applied technologies, particularly in semiconductors, pharmaceuticals, and green energy.</w:t>
      </w:r>
    </w:p>
    <w:p>
      <w:pPr>
        <w:pStyle w:val="BodyText"/>
      </w:pPr>
      <w:r>
        <w:t xml:space="preserve">However, this integration brings challenges. The pressure to commercialize can sometimes conflict with the exploratory nature of fundamental science. Scholars must navigate a delicate balance between pursuing curiosity-driven questions and meeting the performance metrics set by funding bodies aligned with national interests.</w:t>
      </w:r>
    </w:p>
    <w:bookmarkEnd w:id="23"/>
    <w:bookmarkStart w:id="24" w:name="iii.-globalization-and-local-identity"/>
    <w:p>
      <w:pPr>
        <w:pStyle w:val="Heading1"/>
      </w:pPr>
      <w:r>
        <w:t xml:space="preserve">III. Globalization and Local Identity</w:t>
      </w:r>
    </w:p>
    <w:p>
      <w:pPr>
        <w:pStyle w:val="FirstParagraph"/>
      </w:pPr>
      <w:r>
        <w:t xml:space="preserve">A critical aspect of the modern</w:t>
      </w:r>
      <w:r>
        <w:t xml:space="preserve"> </w:t>
      </w:r>
      <w:r>
        <w:rPr>
          <w:bCs/>
          <w:b/>
        </w:rPr>
        <w:t xml:space="preserve">Academic Researcher</w:t>
      </w:r>
      <w:r>
        <w:t xml:space="preserve">s profile in Shanghai is their engagement with the global scientific community. Shanghai has invested heavily in attracting overseas talent through programs like the Thousand Talents Plan, which has brought thousands of international scholars to its institutions. This influx has raised the standards for local</w:t>
      </w:r>
      <w:r>
        <w:t xml:space="preserve"> </w:t>
      </w:r>
      <w:r>
        <w:rPr>
          <w:bCs/>
          <w:b/>
        </w:rPr>
        <w:t xml:space="preserve">Academic Researcher</w:t>
      </w:r>
      <w:r>
        <w:t xml:space="preserve">s, who are now expected to publish in high-impact international journals and participate in global conferences.</w:t>
      </w:r>
    </w:p>
    <w:p>
      <w:pPr>
        <w:pStyle w:val="BodyText"/>
      </w:pPr>
      <w:r>
        <w:t xml:space="preserve">Yet, there is also a strong emphasis on "serving China with global vision." The</w:t>
      </w:r>
      <w:r>
        <w:t xml:space="preserve"> </w:t>
      </w:r>
      <w:r>
        <w:rPr>
          <w:bCs/>
          <w:b/>
        </w:rPr>
        <w:t xml:space="preserve">Academic Researcher</w:t>
      </w:r>
      <w:r>
        <w:t xml:space="preserve"> </w:t>
      </w:r>
      <w:r>
        <w:t xml:space="preserve">is expected to address problems specific to China’s development while contributing universal knowledge. This dual expectation shapes the research agenda. For example, demographic studies conducted by scholars in Shanghai often focus on aging populations—a pressing issue in</w:t>
      </w:r>
      <w:r>
        <w:t xml:space="preserve"> </w:t>
      </w:r>
      <w:r>
        <w:rPr>
          <w:bCs/>
          <w:b/>
        </w:rPr>
        <w:t xml:space="preserve">China Shanghai</w:t>
      </w:r>
      <w:r>
        <w:t xml:space="preserve"> </w:t>
      </w:r>
      <w:r>
        <w:t xml:space="preserve">due to its rapid urbanization and changing family structures—while employing methodologies that are relevant to global gerontology.</w:t>
      </w:r>
    </w:p>
    <w:bookmarkEnd w:id="24"/>
    <w:bookmarkStart w:id="25" w:name="X5dd9dfc31e06dcfc1bc02192fa10dd8649b5e3c"/>
    <w:p>
      <w:pPr>
        <w:pStyle w:val="Heading1"/>
      </w:pPr>
      <w:r>
        <w:t xml:space="preserve">IV. Challenges and Ethical Considerations</w:t>
      </w:r>
    </w:p>
    <w:p>
      <w:pPr>
        <w:pStyle w:val="FirstParagraph"/>
      </w:pPr>
      <w:r>
        <w:t xml:space="preserve">Despite the progress, the role of the</w:t>
      </w:r>
      <w:r>
        <w:t xml:space="preserve"> </w:t>
      </w:r>
      <w:r>
        <w:rPr>
          <w:bCs/>
          <w:b/>
        </w:rPr>
        <w:t xml:space="preserve">Academic Researcher</w:t>
      </w:r>
      <w:r>
        <w:t xml:space="preserve">China Shanghai</w:t>
      </w:r>
    </w:p>
    <w:p>
      <w:pPr>
        <w:pStyle w:val="BodyText"/>
      </w:pPr>
      <w:r>
        <w:t xml:space="preserve">Furthermore, geopolitical tensions have introduced new complexities for cross-border collaboration.</w:t>
      </w:r>
      <w:r>
        <w:t xml:space="preserve"> </w:t>
      </w:r>
      <w:r>
        <w:rPr>
          <w:bCs/>
          <w:b/>
        </w:rPr>
        <w:t xml:space="preserve">Academic Researcher</w:t>
      </w:r>
      <w:r>
        <w:t xml:space="preserve">s must carefully navigate export controls and intellectual property regulations while maintaining international partnerships. This requires a heightened awareness of legal frameworks and diplomatic sensitivities. The isolationist tendencies in some scientific fields threaten the open exchange of ideas that is vital for innovation, yet the desire to remain connected globally remains strong among scholars in Shanghai.</w:t>
      </w:r>
    </w:p>
    <w:bookmarkEnd w:id="25"/>
    <w:bookmarkStart w:id="26" w:name="v.-conclusion"/>
    <w:p>
      <w:pPr>
        <w:pStyle w:val="Heading1"/>
      </w:pPr>
      <w:r>
        <w:t xml:space="preserve">V. Conclusion</w:t>
      </w:r>
    </w:p>
    <w:p>
      <w:pPr>
        <w:pStyle w:val="FirstParagraph"/>
      </w:pPr>
      <w:r>
        <w:t xml:space="preserve">In conclusion, the</w:t>
      </w:r>
      <w:r>
        <w:t xml:space="preserve"> </w:t>
      </w:r>
      <w:r>
        <w:rPr>
          <w:bCs/>
          <w:b/>
        </w:rPr>
        <w:t xml:space="preserve">Academic Researcher</w:t>
      </w:r>
      <w:r>
        <w:t xml:space="preserve"> </w:t>
      </w:r>
      <w:r>
        <w:t xml:space="preserve">in</w:t>
      </w:r>
      <w:r>
        <w:t xml:space="preserve"> </w:t>
      </w:r>
      <w:r>
        <w:rPr>
          <w:bCs/>
          <w:b/>
        </w:rPr>
        <w:t xml:space="preserve">China Shanghai</w:t>
      </w:r>
    </w:p>
    <w:p>
      <w:pPr>
        <w:pStyle w:val="BodyText"/>
      </w:pPr>
      <w:r>
        <w:t xml:space="preserve">Future research should focus on longitudinal studies of career outcomes for</w:t>
      </w:r>
      <w:r>
        <w:t xml:space="preserve"> </w:t>
      </w:r>
      <w:r>
        <w:rPr>
          <w:bCs/>
          <w:b/>
        </w:rPr>
        <w:t xml:space="preserve">Academic Researcher</w:t>
      </w:r>
      <w:r>
        <w:t xml:space="preserve">s in this region and the long-term impact of policy-driven research models on creativity. As Shanghai continues to evolve as a global science hub, understanding the nuances of this academic ecosystem will be crucial for policymakers, educators, and international collaborators alike. The story of the</w:t>
      </w:r>
      <w:r>
        <w:t xml:space="preserve"> </w:t>
      </w:r>
      <w:r>
        <w:rPr>
          <w:bCs/>
          <w:b/>
        </w:rPr>
        <w:t xml:space="preserve">Academic Researcher</w:t>
      </w:r>
      <w:r>
        <w:t xml:space="preserve"> </w:t>
      </w:r>
      <w:r>
        <w:t xml:space="preserve">in</w:t>
      </w:r>
      <w:r>
        <w:t xml:space="preserve"> </w:t>
      </w:r>
      <w:r>
        <w:rPr>
          <w:bCs/>
          <w:b/>
        </w:rPr>
        <w:t xml:space="preserve">China Shanghai</w:t>
      </w:r>
    </w:p>
    <w:bookmarkEnd w:id="26"/>
    <w:bookmarkStart w:id="27" w:name="vi.-references-selected"/>
    <w:p>
      <w:pPr>
        <w:pStyle w:val="Heading1"/>
      </w:pPr>
      <w:r>
        <w:t xml:space="preserve">VI. References (Selected)</w:t>
      </w:r>
    </w:p>
    <w:p>
      <w:pPr>
        <w:numPr>
          <w:ilvl w:val="0"/>
          <w:numId w:val="1001"/>
        </w:numPr>
        <w:pStyle w:val="Compact"/>
      </w:pPr>
      <w:r>
        <w:t xml:space="preserve">Breslin, S. (2021). *Shanghai and the Rise of China*. Routledge.</w:t>
      </w:r>
    </w:p>
    <w:p>
      <w:pPr>
        <w:numPr>
          <w:ilvl w:val="0"/>
          <w:numId w:val="1001"/>
        </w:numPr>
        <w:pStyle w:val="Compact"/>
      </w:pPr>
      <w:r>
        <w:t xml:space="preserve">Mok, H., &amp; Wang, J. (2019). "Higher Education Reform in China: The Role of Shanghai." *Journal of Asian Public Policy*, 12(3), 45-60.</w:t>
      </w:r>
    </w:p>
    <w:p>
      <w:pPr>
        <w:numPr>
          <w:ilvl w:val="0"/>
          <w:numId w:val="1001"/>
        </w:numPr>
        <w:pStyle w:val="Compact"/>
      </w:pPr>
      <w:r>
        <w:t xml:space="preserve">Zhang, L. (2022). "The Impact of Talent Programs on Academic Research in China." *Science and Engineering Ethics*, 28(4), 1-18.</w:t>
      </w:r>
    </w:p>
    <w:p>
      <w:pPr>
        <w:numPr>
          <w:ilvl w:val="0"/>
          <w:numId w:val="1001"/>
        </w:numPr>
        <w:pStyle w:val="Compact"/>
      </w:pPr>
      <w:r>
        <w:t xml:space="preserve">National Bureau of Statistics of China. (2023). *Statistical Communique on the National Economic and Social Development*. Beijing.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China: A Case Study of Shanghai</dc:title>
  <dc:creator/>
  <dc:language>en</dc:language>
  <cp:keywords/>
  <dcterms:created xsi:type="dcterms:W3CDTF">2026-07-29T04:09:56Z</dcterms:created>
  <dcterms:modified xsi:type="dcterms:W3CDTF">2026-07-29T04:09:56Z</dcterms:modified>
</cp:coreProperties>
</file>

<file path=docProps/custom.xml><?xml version="1.0" encoding="utf-8"?>
<Properties xmlns="http://schemas.openxmlformats.org/officeDocument/2006/custom-properties" xmlns:vt="http://schemas.openxmlformats.org/officeDocument/2006/docPropsVTypes"/>
</file>