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Colombia</w:t>
      </w:r>
      <w:r>
        <w:t xml:space="preserve"> </w:t>
      </w:r>
      <w:r>
        <w:t xml:space="preserve">Bogotá:</w:t>
      </w:r>
      <w:r>
        <w:t xml:space="preserve"> </w:t>
      </w:r>
      <w:r>
        <w:t xml:space="preserve">Navigating</w:t>
      </w:r>
      <w:r>
        <w:t xml:space="preserve"> </w:t>
      </w:r>
      <w:r>
        <w:t xml:space="preserve">Institutional</w:t>
      </w:r>
      <w:r>
        <w:t xml:space="preserve"> </w:t>
      </w:r>
      <w:r>
        <w:t xml:space="preserve">Challenges</w:t>
      </w:r>
      <w:r>
        <w:t xml:space="preserve"> </w:t>
      </w:r>
      <w:r>
        <w:t xml:space="preserve">and</w:t>
      </w:r>
      <w:r>
        <w:t xml:space="preserve"> </w:t>
      </w:r>
      <w:r>
        <w:t xml:space="preserve">Global</w:t>
      </w:r>
      <w:r>
        <w:t xml:space="preserve"> </w:t>
      </w:r>
      <w:r>
        <w:t xml:space="preserve">Integration</w:t>
      </w:r>
    </w:p>
    <w:bookmarkStart w:id="29" w:name="X4ac5cdafe6c6b9df607c438dee550ad5cae3d2f"/>
    <w:p>
      <w:pPr>
        <w:pStyle w:val="Heading1"/>
      </w:pPr>
      <w:r>
        <w:t xml:space="preserve">The Evolving Role of the Academic Researcher in Colombia Bogotá:</w:t>
      </w:r>
      <w:r>
        <w:br/>
      </w:r>
      <w:r>
        <w:t xml:space="preserve">Navigating Institutional Challenges and Global Integration</w:t>
      </w:r>
    </w:p>
    <w:p>
      <w:pPr>
        <w:pStyle w:val="FirstParagraph"/>
      </w:pPr>
      <w:r>
        <w:rPr>
          <w:iCs/>
          <w:i/>
          <w:bCs/>
          <w:b/>
        </w:rPr>
        <w:t xml:space="preserve">Alexandra Restrepo, Ph.D.</w:t>
      </w:r>
      <w:r>
        <w:br/>
      </w:r>
      <w:r>
        <w:t xml:space="preserve">Institute of Social Sciences, Universidad Nacional de Colombia</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position of the academic researcher within the vibrant yet complex ecosystem of Bogotá, Colombia. As the capital city serves as a primary hub for higher education and scientific innovation in Latin America, it hosts a diverse community of scholars striving to balance local relevance with international visibility. This paper analyzes the structural challenges faced by academic researchers in Bogotá, including funding disparities, bureaucratic hurdles, and the pressure to publish in high-impact journals often detached from local realities. Furthermore, it explores how recent policy shifts by Colombian ministries aim to strengthen research capacities while maintaining social commitment. By highlighting case studies from public universities and independent research institutes in Bogotá, this article argues that the modern academic researcher must act as both a rigorous scientist and a community mediator. The study concludes with recommendations for enhancing collaboration between the state, academia, and private sectors to foster sustainable research environments in Colombia Bogotá.</w:t>
      </w:r>
    </w:p>
    <w:bookmarkEnd w:id="20"/>
    <w:bookmarkStart w:id="21" w:name="introduction"/>
    <w:p>
      <w:pPr>
        <w:pStyle w:val="Heading2"/>
      </w:pPr>
      <w:r>
        <w:t xml:space="preserve">1. Introduction</w:t>
      </w:r>
    </w:p>
    <w:p>
      <w:pPr>
        <w:pStyle w:val="FirstParagraph"/>
      </w:pPr>
      <w:r>
        <w:t xml:space="preserve">The landscape of higher education and scientific inquiry in Colombia has undergone significant transformation over the past two decades. At the center of this evolution lies Bogotá, a metropolis that serves not only as the political and economic heart of the nation but also as its intellectual capital. For any academic researcher operating within Colombia Bogotá, the role extends far beyond traditional teaching or laboratory work. It involves navigating a dense network of institutional expectations, societal needs, and global academic standards.</w:t>
      </w:r>
    </w:p>
    <w:p>
      <w:pPr>
        <w:pStyle w:val="BodyText"/>
      </w:pPr>
      <w:r>
        <w:t xml:space="preserve">In recent years, Colombia has seen an increase in research output indexed in international databases such as Scopus and Web of Science. However, this growth brings with it profound challenges. The academic researcher in Bogotá often finds themselves caught between the imperative to produce globally recognized knowledge and the urgent need to address local socio-economic issues, including post-conflict reconstruction, biodiversity conservation, and urban inequality. This article seeks to contextualize these dynamics within Colombia Bogotá specifically.</w:t>
      </w:r>
    </w:p>
    <w:bookmarkEnd w:id="21"/>
    <w:bookmarkStart w:id="22" w:name="Xe97d7895961699ffb78f664b3ff5aafa15e831c"/>
    <w:p>
      <w:pPr>
        <w:pStyle w:val="Heading2"/>
      </w:pPr>
      <w:r>
        <w:t xml:space="preserve">2. Structural Frameworks Supporting Research in Colombia Bogotá</w:t>
      </w:r>
    </w:p>
    <w:p>
      <w:pPr>
        <w:pStyle w:val="FirstParagraph"/>
      </w:pPr>
      <w:r>
        <w:t xml:space="preserve">To understand the daily realities of an academic researcher in this region, one must first examine the institutional frameworks that support or hinder their work. In Colombia Bogotá, research is primarily driven by public universities such as the Universidad Nacional de Colombia and Universidad de los Andes, alongside specialized institutes like COLCIENCIAS (now part of Minciencias), which sets national science and technology policy.</w:t>
      </w:r>
    </w:p>
    <w:p>
      <w:pPr>
        <w:pStyle w:val="BodyText"/>
      </w:pPr>
      <w:r>
        <w:t xml:space="preserve">The government has implemented various incentive programs to reward productivity. For instance, the National Sistema de Científicos y Tecnólogos aims to recognize and support researchers based on their contributions. However, for many junior academic researchers in Bogotá, access to these incentives remains limited due to stringent publication requirements that favor English-language journals over Spanish or Portuguese publications relevant to local communities. This creates a paradox where researchers must choose between international prestige and local impact.</w:t>
      </w:r>
    </w:p>
    <w:bookmarkEnd w:id="22"/>
    <w:bookmarkStart w:id="23" w:name="X87a601d190682855e1500b6752f9341203c2fa9"/>
    <w:p>
      <w:pPr>
        <w:pStyle w:val="Heading2"/>
      </w:pPr>
      <w:r>
        <w:t xml:space="preserve">3. The Dual Challenge: Global Visibility vs. Local Relevance</w:t>
      </w:r>
    </w:p>
    <w:p>
      <w:pPr>
        <w:pStyle w:val="FirstParagraph"/>
      </w:pPr>
      <w:r>
        <w:t xml:space="preserve">A central tension for the academic researcher in Colombia Bogotá is the dichotomy between global visibility and local relevance. International journals predominantly favor quantitative methods and theoretical frameworks rooted in Western academia, often marginalizing qualitative or participatory action research methodologies that are highly valued in Latin American social sciences.</w:t>
      </w:r>
    </w:p>
    <w:p>
      <w:pPr>
        <w:pStyle w:val="BodyText"/>
      </w:pPr>
      <w:r>
        <w:t xml:space="preserve">Consider the work of anthropologists studying urban displacement in Bogotá. While their findings may be crucial for policy-making within Colombia, they might struggle to find publication venues outside the region due to perceived lack of "theoretical novelty" from a Global North perspective. Consequently, many academic researchers feel pressured to adopt methodological approaches that resonate more with European or American peers, potentially distancing their work from the communities they study.</w:t>
      </w:r>
    </w:p>
    <w:p>
      <w:pPr>
        <w:pStyle w:val="BodyText"/>
      </w:pPr>
      <w:r>
        <w:t xml:space="preserve">Conversely, there is a growing movement within Colombia Bogotá to decolonize knowledge production. Younger generations of researchers are increasingly advocating for research agendas that prioritize environmental justice and social inclusion. This shift represents a crucial evolution in how academic researcher roles are defined locally, moving away from extractive research models toward collaborative partnerships.</w:t>
      </w:r>
    </w:p>
    <w:bookmarkEnd w:id="23"/>
    <w:bookmarkStart w:id="24" w:name="infrastructure-and-resource-limitations"/>
    <w:p>
      <w:pPr>
        <w:pStyle w:val="Heading2"/>
      </w:pPr>
      <w:r>
        <w:t xml:space="preserve">4. Infrastructure and Resource Limitations</w:t>
      </w:r>
    </w:p>
    <w:p>
      <w:pPr>
        <w:pStyle w:val="FirstParagraph"/>
      </w:pPr>
      <w:r>
        <w:t xml:space="preserve">Despite the intellectual richness of Colombia Bogotá, resource allocation remains a significant barrier. Academic researchers frequently report difficulties in accessing advanced laboratory equipment, digital libraries, and fieldwork funding. Unlike peers in developed nations who may have robust institutional grants, many researchers in Bogotá must rely on competitive external calls for proposals which are often short-term and uncertain.</w:t>
      </w:r>
    </w:p>
    <w:p>
      <w:pPr>
        <w:pStyle w:val="BodyText"/>
      </w:pPr>
      <w:r>
        <w:t xml:space="preserve">This precariousness affects long-term project planning. For example, longitudinal studies on climate change impacts on the Andean ecosystem require sustained funding and access to remote areas. In Colombia Bogotá, securing such resources is difficult without strong international collaborations or private sector partnerships. Private companies in sectors like mining and energy do engage in research sponsorship; however, ethical considerations regarding conflicts of interest remain a persistent concern for independent academic researchers.</w:t>
      </w:r>
    </w:p>
    <w:bookmarkEnd w:id="24"/>
    <w:bookmarkStart w:id="25" w:name="X5e5eb10fa63faf7f26c0b1b55a57b39a4c1af9b"/>
    <w:p>
      <w:pPr>
        <w:pStyle w:val="Heading2"/>
      </w:pPr>
      <w:r>
        <w:t xml:space="preserve">5. The Role of Collaboration and Interdisciplinarity</w:t>
      </w:r>
    </w:p>
    <w:p>
      <w:pPr>
        <w:pStyle w:val="FirstParagraph"/>
      </w:pPr>
      <w:r>
        <w:t xml:space="preserve">In response to these challenges, a new model of collaboration is emerging among academic researchers in Colombia Bogotá. Universities are increasingly fostering interdisciplinary centers that bring together experts from fields as diverse as engineering, medicine, law, and humanities. This approach is particularly effective when tackling complex issues such as public health crises or urban planning.</w:t>
      </w:r>
    </w:p>
    <w:p>
      <w:pPr>
        <w:pStyle w:val="BodyText"/>
      </w:pPr>
      <w:r>
        <w:t xml:space="preserve">For instance, during the pandemic response in Colombia Bogotá, a coalition of academic researchers from various institutions collaborated rapidly to provide evidence-based recommendations to the local government. This demonstrated that when barriers are lowered and communication channels are open, academic researchers can play a pivotal role in civic life. Such examples highlight the potential for academia to serve as a think tank for national development strategies.</w:t>
      </w:r>
    </w:p>
    <w:bookmarkEnd w:id="25"/>
    <w:bookmarkStart w:id="26" w:name="X54ef086a9676920300eb21acc6ca58d64530552"/>
    <w:p>
      <w:pPr>
        <w:pStyle w:val="Heading2"/>
      </w:pPr>
      <w:r>
        <w:t xml:space="preserve">6. Recommendations for Strengthening Research Capacity</w:t>
      </w:r>
    </w:p>
    <w:p>
      <w:pPr>
        <w:pStyle w:val="FirstParagraph"/>
      </w:pPr>
      <w:r>
        <w:t xml:space="preserve">To enhance the efficacy of academic researchers in Colombia Bogotá, several strategic interventions are proposed:</w:t>
      </w:r>
    </w:p>
    <w:p>
      <w:pPr>
        <w:numPr>
          <w:ilvl w:val="0"/>
          <w:numId w:val="1001"/>
        </w:numPr>
        <w:pStyle w:val="Compact"/>
      </w:pPr>
      <w:r>
        <w:rPr>
          <w:bCs/>
          <w:b/>
        </w:rPr>
        <w:t xml:space="preserve">Diversified Funding Mechanisms:</w:t>
      </w:r>
      <w:r>
        <w:t xml:space="preserve"> </w:t>
      </w:r>
      <w:r>
        <w:t xml:space="preserve">The government should expand non-competitive baseline funding for public universities to stabilize research operations and reduce the "publish or perish" anxiety that drives short-term thinking.</w:t>
      </w:r>
    </w:p>
    <w:p>
      <w:pPr>
        <w:numPr>
          <w:ilvl w:val="0"/>
          <w:numId w:val="1001"/>
        </w:numPr>
        <w:pStyle w:val="Compact"/>
      </w:pPr>
      <w:r>
        <w:rPr>
          <w:bCs/>
          <w:b/>
        </w:rPr>
        <w:t xml:space="preserve">Open Access Initiatives:</w:t>
      </w:r>
      <w:r>
        <w:t xml:space="preserve"> </w:t>
      </w:r>
      <w:r>
        <w:t xml:space="preserve">Promoting open-access repositories within Colombia Bogotá will ensure that locally generated knowledge is accessible to policymakers, educators, and citizens, thereby increasing societal impact.</w:t>
      </w:r>
    </w:p>
    <w:p>
      <w:pPr>
        <w:numPr>
          <w:ilvl w:val="0"/>
          <w:numId w:val="1001"/>
        </w:numPr>
        <w:pStyle w:val="Compact"/>
      </w:pPr>
      <w:r>
        <w:rPr>
          <w:bCs/>
          <w:b/>
        </w:rPr>
        <w:t xml:space="preserve">Ethical Guidelines for Industry Partnerships:</w:t>
      </w:r>
    </w:p>
    <w:p>
      <w:pPr>
        <w:numPr>
          <w:ilvl w:val="0"/>
          <w:numId w:val="1001"/>
        </w:numPr>
        <w:pStyle w:val="Compact"/>
      </w:pPr>
      <w:r>
        <w:rPr>
          <w:bCs/>
          <w:b/>
        </w:rPr>
        <w:t xml:space="preserve">Career Path Reform:</w:t>
      </w:r>
    </w:p>
    <w:bookmarkEnd w:id="26"/>
    <w:bookmarkStart w:id="28" w:name="conclusion"/>
    <w:p>
      <w:pPr>
        <w:pStyle w:val="Heading2"/>
      </w:pPr>
      <w:r>
        <w:t xml:space="preserve">7. Conclusion</w:t>
      </w:r>
    </w:p>
    <w:p>
      <w:pPr>
        <w:pStyle w:val="FirstParagraph"/>
      </w:pPr>
      <w:r>
        <w:t xml:space="preserve">The academic researcher in Colombia Bogotá stands at a crossroads. They possess the intellectual capacity to drive significant scientific and social progress but face structural constraints that limit their full potential. By acknowledging these challenges and implementing supportive policies, Colombia can harness the talent within its capital to foster a research environment that is both globally competitive and locally transformative.</w:t>
      </w:r>
    </w:p>
    <w:p>
      <w:pPr>
        <w:pStyle w:val="BodyText"/>
      </w:pPr>
      <w:r>
        <w:t xml:space="preserve">Ultimately, the future of science in Colombia Bogotá depends on recognizing the academic researcher not merely as an individual producer of articles but as a vital node in a broader ecosystem of knowledge exchange. Strengthening this role requires sustained commitment from policymakers, university administrators, and international partners alike. Only through such collective effort can we ensure that research serves both the advancement of human understanding and the betterment of Colombian society.</w:t>
      </w:r>
    </w:p>
    <w:p>
      <w:r>
        <w:pict>
          <v:rect style="width:0;height:1.5pt" o:hralign="center" o:hrstd="t" o:hr="t"/>
        </w:pict>
      </w:r>
    </w:p>
    <w:bookmarkStart w:id="27" w:name="references"/>
    <w:p>
      <w:pPr>
        <w:pStyle w:val="Heading3"/>
      </w:pPr>
      <w:r>
        <w:t xml:space="preserve">References</w:t>
      </w:r>
    </w:p>
    <w:p>
      <w:pPr>
        <w:numPr>
          <w:ilvl w:val="0"/>
          <w:numId w:val="1002"/>
        </w:numPr>
        <w:pStyle w:val="Compact"/>
      </w:pPr>
      <w:r>
        <w:t xml:space="preserve">Gonzalez, M., &amp; Perez, J. (2021). "Science Policy in Transition: The Case of Colombia." Journal of Latin American Studies.</w:t>
      </w:r>
    </w:p>
    <w:p>
      <w:pPr>
        <w:numPr>
          <w:ilvl w:val="0"/>
          <w:numId w:val="1002"/>
        </w:numPr>
        <w:pStyle w:val="Compact"/>
      </w:pPr>
      <w:r>
        <w:t xml:space="preserve">Instituto Colombiano para la Evaluación de la Educación (ICFE). (2023). *Annual Report on Higher Education Research Output*. Bogotá.</w:t>
      </w:r>
    </w:p>
    <w:p>
      <w:pPr>
        <w:numPr>
          <w:ilvl w:val="0"/>
          <w:numId w:val="1002"/>
        </w:numPr>
        <w:pStyle w:val="Compact"/>
      </w:pPr>
      <w:r>
        <w:t xml:space="preserve">Minciencias. (2022). *National Policy for Science, Technology and Innovation*. Bogotá: Government of Colombia.</w:t>
      </w:r>
    </w:p>
    <w:p>
      <w:pPr>
        <w:numPr>
          <w:ilvl w:val="0"/>
          <w:numId w:val="1002"/>
        </w:numPr>
        <w:pStyle w:val="Compact"/>
      </w:pPr>
      <w:r>
        <w:t xml:space="preserve">Rodriguez, A. (2019). "Decolonizing Methodologies in Urban Anthropology." Revista Colombiana de Antropología.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Colombia Bogotá: Navigating Institutional Challenges and Global Integration</dc:title>
  <dc:creator/>
  <dc:language>en</dc:language>
  <cp:keywords/>
  <dcterms:created xsi:type="dcterms:W3CDTF">2026-07-29T18:21:50Z</dcterms:created>
  <dcterms:modified xsi:type="dcterms:W3CDTF">2026-07-29T18:21:50Z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