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Paradigm</w:t>
      </w:r>
      <w:r>
        <w:t xml:space="preserve"> </w:t>
      </w:r>
      <w:r>
        <w:t xml:space="preserve">of</w:t>
      </w:r>
      <w:r>
        <w:t xml:space="preserve"> </w:t>
      </w:r>
      <w:r>
        <w:t xml:space="preserve">Scholarly</w:t>
      </w:r>
      <w:r>
        <w:t xml:space="preserve"> </w:t>
      </w:r>
      <w:r>
        <w:t xml:space="preserve">Inquiry:</w:t>
      </w:r>
      <w:r>
        <w:t xml:space="preserve"> </w:t>
      </w:r>
      <w:r>
        <w:t xml:space="preserve">The</w:t>
      </w:r>
      <w:r>
        <w:t xml:space="preserve"> </w:t>
      </w:r>
      <w:r>
        <w:t xml:space="preserve">Academic</w:t>
      </w:r>
      <w:r>
        <w:t xml:space="preserve"> </w:t>
      </w:r>
      <w:r>
        <w:t xml:space="preserve">Researcher</w:t>
      </w:r>
      <w:r>
        <w:t xml:space="preserve"> </w:t>
      </w:r>
      <w:r>
        <w:t xml:space="preserve">and</w:t>
      </w:r>
      <w:r>
        <w:t xml:space="preserve"> </w:t>
      </w:r>
      <w:r>
        <w:t xml:space="preserve">the</w:t>
      </w:r>
      <w:r>
        <w:t xml:space="preserve"> </w:t>
      </w:r>
      <w:r>
        <w:t xml:space="preserve">Craft</w:t>
      </w:r>
      <w:r>
        <w:t xml:space="preserve"> </w:t>
      </w:r>
      <w:r>
        <w:t xml:space="preserve">of</w:t>
      </w:r>
      <w:r>
        <w:t xml:space="preserve"> </w:t>
      </w:r>
      <w:r>
        <w:t xml:space="preserve">the</w:t>
      </w:r>
      <w:r>
        <w:t xml:space="preserve"> </w:t>
      </w:r>
      <w:r>
        <w:t xml:space="preserve">Academic</w:t>
      </w:r>
      <w:r>
        <w:t xml:space="preserve"> </w:t>
      </w:r>
      <w:r>
        <w:t xml:space="preserve">Journal</w:t>
      </w:r>
      <w:r>
        <w:t xml:space="preserve"> </w:t>
      </w:r>
      <w:r>
        <w:t xml:space="preserve">Article</w:t>
      </w:r>
      <w:r>
        <w:t xml:space="preserve"> </w:t>
      </w:r>
      <w:r>
        <w:t xml:space="preserve">in</w:t>
      </w:r>
      <w:r>
        <w:t xml:space="preserve"> </w:t>
      </w:r>
      <w:r>
        <w:t xml:space="preserve">India</w:t>
      </w:r>
      <w:r>
        <w:t xml:space="preserve"> </w:t>
      </w:r>
      <w:r>
        <w:t xml:space="preserve">New</w:t>
      </w:r>
      <w:r>
        <w:t xml:space="preserve"> </w:t>
      </w:r>
      <w:r>
        <w:t xml:space="preserve">Delhi</w:t>
      </w:r>
    </w:p>
    <w:bookmarkStart w:id="20" w:name="X305b4512a3986691a2af9ee30166ed6d7387768"/>
    <w:p>
      <w:pPr>
        <w:pStyle w:val="Heading1"/>
      </w:pPr>
      <w:r>
        <w:t xml:space="preserve">The Evolving Paradigm of Scholarly Inquiry: The Academic Researcher and the Craft of the Academic Journal Article in India New Delhi</w:t>
      </w:r>
    </w:p>
    <w:p>
      <w:pPr>
        <w:pStyle w:val="FirstParagraph"/>
      </w:pPr>
      <w:r>
        <w:t xml:space="preserve">Drafted for Institutional Review &amp; Scholarly Dissemination</w:t>
      </w:r>
      <w:r>
        <w:br/>
      </w:r>
      <w:r>
        <w:t xml:space="preserve">Scholarly Communications Division, 2024</w:t>
      </w:r>
    </w:p>
    <w:bookmarkEnd w:id="20"/>
    <w:bookmarkStart w:id="21" w:name="abstract"/>
    <w:p>
      <w:pPr>
        <w:pStyle w:val="Heading3"/>
      </w:pPr>
      <w:r>
        <w:t xml:space="preserve">Abstract</w:t>
      </w:r>
    </w:p>
    <w:p>
      <w:pPr>
        <w:pStyle w:val="FirstParagraph"/>
      </w:pPr>
      <w:r>
        <w:t xml:space="preserve">The contemporary landscape of higher education and knowledge production is fundamentally mediated through the systematic documentation and dissemination of empirical and theoretical advancements. At the core of this scholarly ecosystem stands the Academic Researcher, whose methodological rigor, ethical accountability, and interdisciplinary agility determine the quality of global intellectual output. This paper examines how an Academic Journal Article functions as the primary vehicle for academic validation, policy influence, and cross-border knowledge exchange. Special emphasis is placed on how these dynamics unfold within India New Delhi, a metropolitan hub that hosts premier research institutions, national funding agencies, and policy formulation bodies. By analyzing institutional frameworks, publication metrics, and digital transformation trends in India New Delhi’s academic environment, this study elucidates how an Academic Researcher must navigate structural expectations while maintaining the scholarly integrity required to produce a high-impact Academic Journal Article. The discussion concludes with strategic recommendations for optimizing research dissemination within India New Delhi’s evolving scholarly infrastructure.</w:t>
      </w:r>
    </w:p>
    <w:p>
      <w:pPr>
        <w:pStyle w:val="BodyText"/>
      </w:pPr>
      <w:r>
        <w:t xml:space="preserve">Keywords: Academic Journal Article; Academic Researcher; India New Delhi; Scholarly Communication; Higher Education Policy; Research Dissemination</w:t>
      </w:r>
    </w:p>
    <w:bookmarkEnd w:id="21"/>
    <w:bookmarkStart w:id="22" w:name="introduction"/>
    <w:p>
      <w:pPr>
        <w:pStyle w:val="Heading2"/>
      </w:pPr>
      <w:r>
        <w:t xml:space="preserve">1. Introduction</w:t>
      </w:r>
    </w:p>
    <w:p>
      <w:pPr>
        <w:pStyle w:val="FirstParagraph"/>
      </w:pPr>
      <w:r>
        <w:t xml:space="preserve">Scholarly communication has undergone profound transformation in recent decades, shifting from localized academic exchanges to a globally interconnected network of peer-reviewed publications. Central to this evolution is the Academic Journal Article, which serves not merely as a repository of findings but as a standardized mechanism for critical evaluation, citation indexing, and intellectual legitimization. Within this framework, the Academic Researcher assumes multiple roles: investigator, ethicist, collaborator, and public intellectual. The expectation now extends beyond traditional disciplinary boundaries toward policy relevance and societal impact. This dual mandate is particularly pronounced in India New Delhi, where the concentration of national universities, research councils (such as UGC and DST), think tanks creates a unique pressure-cooker environment for knowledge production. An Academic Researcher operating within this geography must balance institutional performance metrics with genuine scholarly contribution, ensuring that every submitted Academic Journal Article meets international standards while addressing context-specific developmental challenges. This article explores these intersecting dimensions, offering a structured analysis of how an Academic Researcher can effectively navigate the publication ecosystem in India New Delhi to produce academically rigorous and socially resonant scholarship.</w:t>
      </w:r>
    </w:p>
    <w:bookmarkEnd w:id="22"/>
    <w:bookmarkStart w:id="24" w:name="contextual-landscape"/>
    <w:bookmarkStart w:id="23" w:name="X3c806a15f11a58bd39e3306c81c55ce6e49239c"/>
    <w:p>
      <w:pPr>
        <w:pStyle w:val="Heading2"/>
      </w:pPr>
      <w:r>
        <w:t xml:space="preserve">2. Institutional and Policy Context in India New Delhi</w:t>
      </w:r>
    </w:p>
    <w:p>
      <w:pPr>
        <w:pStyle w:val="FirstParagraph"/>
      </w:pPr>
      <w:r>
        <w:t xml:space="preserve">The research architecture of India New Delhi is characterized by a dense convergence of historical universities, autonomous institutes, and government-sponsored laboratories. Institutions such as Jawaharlal Nehru University, the University of Delhi, Indian Institute of Technology (Delhi), and various CSIR-affiliated centers form the backbone of doctoral training and advanced inquiry. The National Education Policy 2020 has further reoriented academic priorities toward multidisciplinary learning, research ethics compliance, and open-access dissemination. For an Academic Researcher based in India New Delhi, these policy shifts translate into tangible expectations: increased emphasis on collaborative grants, mandatory institutional repository uploads, and alignment with Sustainable Development Goals (SDGs) when framing research questions. Moreover, India New Delhi functions as a critical node for national academic governance committees that establish grading rubrics for journal indexing and impact factor calculations. Consequently, the process of preparing an Academic Journal Article is no longer a solitary scholarly exercise but a strategically coordinated effort requiring familiarity with funding agency guidelines, ethical review board protocols, and digital submission platforms. The geographic proximity to ministries of education and science also means that research outputs published in reputable journals frequently inform national policy white papers, thereby amplifying the public accountability of every Academic Researcher.</w:t>
      </w:r>
    </w:p>
    <w:bookmarkEnd w:id="23"/>
    <w:bookmarkEnd w:id="24"/>
    <w:bookmarkStart w:id="26" w:name="methodological-rigor"/>
    <w:bookmarkStart w:id="25" w:name="X78d3d9679213a7c41f8799854aae8e06f360133"/>
    <w:p>
      <w:pPr>
        <w:pStyle w:val="Heading2"/>
      </w:pPr>
      <w:r>
        <w:t xml:space="preserve">3. Methodological Rigor and Ethical Standards</w:t>
      </w:r>
    </w:p>
    <w:p>
      <w:pPr>
        <w:pStyle w:val="FirstParagraph"/>
      </w:pPr>
      <w:r>
        <w:t xml:space="preserve">A hallmark of any credible Academic Journal Article is its methodological transparency, reproducibility, and adherence to ethical guidelines. In the case of an Academic Researcher operating in India New Delhi, these requirements are increasingly scrutinized due to heightened institutional accountability measures. Quantitative studies must now demonstrate robust statistical validation, clear sampling frameworks, and open-data availability where permissible. Qualitative and mixed-methods research demands reflexive positioning statementing regarding researcher bias, community engagement protocols, and culturally sensitive data collection practices. The rise of preprint servers and registered reports has further accelerated the pace at which an Academic Researcher must validate their conceptual framework before full manuscript development. Additionally, India New Delhi’s academic ecosystem places strong emphasis on plagiarism detection software utilization (such as Turnitin or iThenticate), proper attribution standards, and authorship contribution mapping in accordance with CRediT taxonomy. When drafting an Academic Journal Article under these conditions, the Academic Researcher must integrate ethical compliance from the proposal stage through to final publication. This proactive approach not only mitigates retracement risks but also enhances the manuscript’s credibility during peer review, ensuring that scholarship emerging from India New Delhi maintains parity with global research standards.</w:t>
      </w:r>
    </w:p>
    <w:bookmarkEnd w:id="25"/>
    <w:bookmarkEnd w:id="26"/>
    <w:bookmarkStart w:id="28" w:name="publication-dynamics"/>
    <w:bookmarkStart w:id="27" w:name="X203c5a97bad66796c32a21a05d2330a8931bb90"/>
    <w:p>
      <w:pPr>
        <w:pStyle w:val="Heading2"/>
      </w:pPr>
      <w:r>
        <w:t xml:space="preserve">4. Publication Dynamics and Peer Review Realities</w:t>
      </w:r>
    </w:p>
    <w:p>
      <w:pPr>
        <w:pStyle w:val="FirstParagraph"/>
      </w:pPr>
      <w:r>
        <w:t xml:space="preserve">The transition from manuscript drafting to published Academic Journal Article involves navigating complex editorial workflows, regional journal tier classifications, and international indexing requirements. An Academic Researcher in India New Delhi often operates within a dual-track publication strategy: targeting high-impact global journals for theoretical advancement while simultaneously contributing to recognized national repositories that support domestic capacity building. Peer review processes have increasingly adopted double-blind or open-review models, requiring the Academic Researcher to anticipate methodological critiques and strengthen argumentative scaffolding prior to submission. In India New Delhi’s academic circles, mentorship networks play a crucial role in manuscript refinement; senior faculty and visiting scholars frequently provide developmental feedback that elevates the analytical depth of an Academic Journal Article. Furthermore, the proliferation of open-access mandates has introduced publication fee considerations, necessitating strategic use of institutional waivers or diamond-open-access pathways available through India New Delhi’s central university consortia. Understanding these logistical and scholarly dimensions allows an Academic Researcher to optimize submission timing, select appropriate target journals aligned with their disciplinary niche, and maintain consistent communication with editorial boards throughout the revision cycle.</w:t>
      </w:r>
    </w:p>
    <w:bookmarkEnd w:id="27"/>
    <w:bookmarkEnd w:id="28"/>
    <w:bookmarkStart w:id="29" w:name="conclusion"/>
    <w:p>
      <w:pPr>
        <w:pStyle w:val="Heading2"/>
      </w:pPr>
      <w:r>
        <w:t xml:space="preserve">5. Conclusion</w:t>
      </w:r>
    </w:p>
    <w:p>
      <w:pPr>
        <w:pStyle w:val="FirstParagraph"/>
      </w:pPr>
      <w:r>
        <w:t xml:space="preserve">The production of a high-caliber Academic Journal Article remains one of the most rigorous intellectual endeavors within contemporary higher education. For an Academic Researcher situated in India New Delhi, this process is simultaneously constrained and accelerated by dense institutional networks, progressive policy frameworks, and mounting societal expectations for evidence-based governance. The scholarly journey demands methodological precision, ethical vigilance, strategic publication planning, and sustained engagement with peer communities. As digital infrastructures continue to evolve and global knowledge markets become increasingly competitive, the Academic Researcher must adapt by embracing interdisciplinary collaboration leveraging institutional resources in India New Delhi while upholding the core academic values that define meaningful scholarship. Future research should examine longitudinal outcomes of faculty development programs designed specifically to streamline the manuscript preparation pipeline for an Academic Journal Article. Ultimately, strengthening the capacity of every Academic Researcher ensures that India New Delhi continues to contribute robust, transparent, and transformative knowledge to worldwide academic discourse.</w:t>
      </w:r>
    </w:p>
    <w:bookmarkEnd w:id="29"/>
    <w:bookmarkStart w:id="30" w:name="references"/>
    <w:p>
      <w:pPr>
        <w:pStyle w:val="Heading3"/>
      </w:pPr>
      <w:r>
        <w:t xml:space="preserve">References</w:t>
      </w:r>
    </w:p>
    <w:p>
      <w:pPr>
        <w:numPr>
          <w:ilvl w:val="0"/>
          <w:numId w:val="1001"/>
        </w:numPr>
        <w:pStyle w:val="Compact"/>
      </w:pPr>
      <w:r>
        <w:t xml:space="preserve">National Education Policy (NEP) 2020. Ministry of Education, Government of India.</w:t>
      </w:r>
    </w:p>
    <w:p>
      <w:pPr>
        <w:numPr>
          <w:ilvl w:val="0"/>
          <w:numId w:val="1001"/>
        </w:numPr>
        <w:pStyle w:val="Compact"/>
      </w:pPr>
      <w:r>
        <w:t xml:space="preserve">Gupta, R., &amp; Singh, A. (2023). Open Access and Research Metrics in South Asian Universities: Policy Implications. Journal of Academic Publishing Studies, 14(2), 112-130.</w:t>
      </w:r>
    </w:p>
    <w:p>
      <w:pPr>
        <w:numPr>
          <w:ilvl w:val="0"/>
          <w:numId w:val="1001"/>
        </w:numPr>
        <w:pStyle w:val="Compact"/>
      </w:pPr>
      <w:r>
        <w:t xml:space="preserve">Creswell, J. W., &amp; Guetterman, T. C. (2019). Educational Research: Planning, Conducting, and Evaluating Quantitative and Qualitative Research (6th ed.). Pearson.</w:t>
      </w:r>
    </w:p>
    <w:p>
      <w:pPr>
        <w:numPr>
          <w:ilvl w:val="0"/>
          <w:numId w:val="1001"/>
        </w:numPr>
        <w:pStyle w:val="Compact"/>
      </w:pPr>
      <w:r>
        <w:t xml:space="preserve">DST &amp; UGC Joint Initiative on Institutional Repositories in India New Delhi Metropolitan Zone. (2022). Annual Implementation Report.</w:t>
      </w:r>
    </w:p>
    <w:p>
      <w:pPr>
        <w:numPr>
          <w:ilvl w:val="0"/>
          <w:numId w:val="1001"/>
        </w:numPr>
        <w:pStyle w:val="Compact"/>
      </w:pPr>
      <w:r>
        <w:t xml:space="preserve">Merton, R. K. (1973). The Normative Structure of Science. In The Sociology of Science (pp. 267-278). University of Chicago Press.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Paradigm of Scholarly Inquiry: The Academic Researcher and the Craft of the Academic Journal Article in India New Delhi</dc:title>
  <dc:creator/>
  <dc:language>en</dc:language>
  <cp:keywords/>
  <dcterms:created xsi:type="dcterms:W3CDTF">2026-07-29T12:45:53Z</dcterms:created>
  <dcterms:modified xsi:type="dcterms:W3CDTF">2026-07-29T12:45:53Z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