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Iraq:</w:t>
      </w:r>
      <w:r>
        <w:t xml:space="preserve"> </w:t>
      </w:r>
      <w:r>
        <w:t xml:space="preserve">Contextual</w:t>
      </w:r>
      <w:r>
        <w:t xml:space="preserve"> </w:t>
      </w:r>
      <w:r>
        <w:t xml:space="preserve">Challenges</w:t>
      </w:r>
      <w:r>
        <w:t xml:space="preserve"> </w:t>
      </w:r>
      <w:r>
        <w:t xml:space="preserve">and</w:t>
      </w:r>
      <w:r>
        <w:t xml:space="preserve"> </w:t>
      </w:r>
      <w:r>
        <w:t xml:space="preserve">Strategic</w:t>
      </w:r>
      <w:r>
        <w:t xml:space="preserve"> </w:t>
      </w:r>
      <w:r>
        <w:t xml:space="preserve">Opportunities</w:t>
      </w:r>
      <w:r>
        <w:t xml:space="preserve"> </w:t>
      </w:r>
      <w:r>
        <w:t xml:space="preserve">in</w:t>
      </w:r>
      <w:r>
        <w:t xml:space="preserve"> </w:t>
      </w:r>
      <w:r>
        <w:t xml:space="preserve">Baghdad</w:t>
      </w:r>
    </w:p>
    <w:bookmarkStart w:id="32" w:name="X51fabfde033ce6dfbdd089af0a3f51d78ee6227"/>
    <w:p>
      <w:pPr>
        <w:pStyle w:val="Heading1"/>
      </w:pPr>
      <w:r>
        <w:t xml:space="preserve">The Evolving Role of the Academic Researcher in Iraq: Contextual Challenges and Strategic Opportunities in Baghdad</w:t>
      </w:r>
    </w:p>
    <w:p>
      <w:pPr>
        <w:pStyle w:val="FirstParagraph"/>
      </w:pPr>
      <w:r>
        <w:t xml:space="preserve">A Review of Institutional Frameworks, Socio-Economic Impacts, and Future Trajectories</w:t>
      </w:r>
    </w:p>
    <w:p>
      <w:pPr>
        <w:pStyle w:val="BodyText"/>
      </w:pPr>
      <w:r>
        <w:rPr>
          <w:bCs/>
          <w:b/>
        </w:rPr>
        <w:t xml:space="preserve">Abstract:</w:t>
      </w:r>
      <w:r>
        <w:br/>
      </w:r>
      <w:r>
        <w:t xml:space="preserve">This article examines the multifaceted role of the academic researcher within the specific socio-political and educational context of Iraq, with a particular focus on Baghdad as the nation’s intellectual capital. It explores how historical disruptions, infrastructure deficits, and geopolitical shifts have shaped contemporary research practices. The study argues that while Baghdad-based institutions face significant structural hurdles, they possess untapped potential to drive national development through targeted interdisciplinary research. By analyzing current methodologies and proposing strategic reforms, this paper highlights pathways for enhancing the impact of academic researchers in Iraq on both local societal needs and global scientific discourse.</w:t>
      </w:r>
    </w:p>
    <w:bookmarkStart w:id="20" w:name="introduction"/>
    <w:p>
      <w:pPr>
        <w:pStyle w:val="Heading2"/>
      </w:pPr>
      <w:r>
        <w:t xml:space="preserve">1. Introduction</w:t>
      </w:r>
    </w:p>
    <w:p>
      <w:pPr>
        <w:pStyle w:val="FirstParagraph"/>
      </w:pPr>
      <w:r>
        <w:t xml:space="preserve">The landscape of higher education and scientific inquiry in Iraq has undergone profound transformation over the past four decades. Nowhere is this tension more palpable than in Baghdad, where universities serve not only as centers of learning but also as critical hubs for social stability and intellectual renewal. The academic researcher in this context operates within a unique ecosystem defined by resilience amidst adversity. For decades, Iraqi scholars have navigated periods of isolation, economic sanction, conflict, and subsequent reconstruction efforts. Today, the role of the</w:t>
      </w:r>
      <w:r>
        <w:t xml:space="preserve"> </w:t>
      </w:r>
      <w:r>
        <w:rPr>
          <w:bCs/>
          <w:b/>
        </w:rPr>
        <w:t xml:space="preserve">Academic Researcher</w:t>
      </w:r>
      <w:r>
        <w:t xml:space="preserve"> </w:t>
      </w:r>
      <w:r>
        <w:t xml:space="preserve">has expanded beyond traditional teaching duties to include active participation in policy-making, community development, and international collaboration.</w:t>
      </w:r>
    </w:p>
    <w:p>
      <w:pPr>
        <w:pStyle w:val="BodyText"/>
      </w:pPr>
      <w:r>
        <w:t xml:space="preserve">In Baghdad specifically—the heart of Iraq’s administrative and cultural life—the concentration of universities such as the University of Baghdad, Al-Nahrain University, and the Technical University creates a dense network of intellectual activity. However, the efficacy of these institutions is often hampered by systemic issues including brain drain, funding shortages, and outdated curricula. This article aims to dissect these challenges while simultaneously identifying emerging opportunities for growth. It posits that revitalizing the role of the</w:t>
      </w:r>
      <w:r>
        <w:t xml:space="preserve"> </w:t>
      </w:r>
      <w:r>
        <w:rPr>
          <w:bCs/>
          <w:b/>
        </w:rPr>
        <w:t xml:space="preserve">Academic Researcher</w:t>
      </w:r>
      <w:r>
        <w:t xml:space="preserve"> </w:t>
      </w:r>
      <w:r>
        <w:t xml:space="preserve">in Baghdad is essential for Iraq’s broader socio-economic recovery and integration into the global knowledge economy.</w:t>
      </w:r>
    </w:p>
    <w:bookmarkEnd w:id="20"/>
    <w:bookmarkStart w:id="21" w:name="X739c9681b2df04f43f69d1e7590f7141d7b8189"/>
    <w:p>
      <w:pPr>
        <w:pStyle w:val="Heading2"/>
      </w:pPr>
      <w:r>
        <w:t xml:space="preserve">2. Historical Context and Institutional Evolution</w:t>
      </w:r>
    </w:p>
    <w:p>
      <w:pPr>
        <w:pStyle w:val="FirstParagraph"/>
      </w:pPr>
      <w:r>
        <w:t xml:space="preserve">To understand the present state of research in Baghdad, one must acknowledge its historical trajectory. In the mid-20th century, Iraqi academia was highly regarded for its contributions to literature, archaeology, and medicine. However, political instability following 1990 significantly disrupted academic continuity. The subsequent years saw a fragmentation of research communities and a decline in international visibility.</w:t>
      </w:r>
    </w:p>
    <w:p>
      <w:pPr>
        <w:pStyle w:val="BodyText"/>
      </w:pPr>
      <w:r>
        <w:t xml:space="preserve">In recent years, there has been a concerted effort to rebuild institutional capacity in Iraq. The government of Iraq, alongside various non-governmental organizations (NGOs) and international donors, has initiated programs aimed at modernizing university infrastructure. In Baghdad, this has manifested in the establishment of new research centers focused on water management, renewable energy, and digital humanities. These initiatives reflect a growing recognition that</w:t>
      </w:r>
      <w:r>
        <w:t xml:space="preserve"> </w:t>
      </w:r>
      <w:r>
        <w:rPr>
          <w:bCs/>
          <w:b/>
        </w:rPr>
        <w:t xml:space="preserve">Academic Researcher</w:t>
      </w:r>
      <w:r>
        <w:t xml:space="preserve">s are key agents of change who can address local crises through evidence-based solutions.</w:t>
      </w:r>
    </w:p>
    <w:bookmarkEnd w:id="21"/>
    <w:bookmarkStart w:id="24" w:name="Xf469ff0604709b389a715704a59f3af5e21590b"/>
    <w:p>
      <w:pPr>
        <w:pStyle w:val="Heading2"/>
      </w:pPr>
      <w:r>
        <w:t xml:space="preserve">3. Challenges Facing Academic Researchers in Baghdad</w:t>
      </w:r>
    </w:p>
    <w:bookmarkStart w:id="22" w:name="infrastructure-and-resource-limitations"/>
    <w:p>
      <w:pPr>
        <w:pStyle w:val="Heading3"/>
      </w:pPr>
      <w:r>
        <w:t xml:space="preserve">3.1 Infrastructure and Resource Limitations</w:t>
      </w:r>
    </w:p>
    <w:p>
      <w:pPr>
        <w:pStyle w:val="FirstParagraph"/>
      </w:pPr>
      <w:r>
        <w:t xml:space="preserve">A primary obstacle for researchers in Iraq is the lack of adequate laboratory facilities, reliable internet connectivity, and access to current scientific journals. Many universities in Baghdad struggle with power outages that disrupt experimental work requiring precise environmental controls. Furthermore, the high cost of importing equipment exacerbates these difficulties. Consequently, many</w:t>
      </w:r>
      <w:r>
        <w:t xml:space="preserve"> </w:t>
      </w:r>
      <w:r>
        <w:rPr>
          <w:bCs/>
          <w:b/>
        </w:rPr>
        <w:t xml:space="preserve">Academic Researcher</w:t>
      </w:r>
      <w:r>
        <w:t xml:space="preserve">s find themselves reliant on outdated methodologies or forced to conduct theoretical rather than empirical research due to resource constraints.</w:t>
      </w:r>
    </w:p>
    <w:bookmarkEnd w:id="22"/>
    <w:bookmarkStart w:id="23" w:name="the-brain-drain-phenomenon"/>
    <w:p>
      <w:pPr>
        <w:pStyle w:val="Heading3"/>
      </w:pPr>
      <w:r>
        <w:t xml:space="preserve">3.2 The Brain Drain Phenomenon</w:t>
      </w:r>
    </w:p>
    <w:p>
      <w:pPr>
        <w:pStyle w:val="FirstParagraph"/>
      </w:pPr>
      <w:r>
        <w:t xml:space="preserve">The migration of skilled academics to Europe, North America, and Gulf states remains a critical concern for Iraq. This "brain drain" deprives Baghdad’s universities of experienced mentors and senior scholars who could guide younger researchers. While remittances sent by expatriate academics provide some financial support to their families back home, the loss of institutional memory and expertise hinders long-term research planning.</w:t>
      </w:r>
    </w:p>
    <w:p>
      <w:pPr>
        <w:pStyle w:val="BodyText"/>
      </w:pPr>
      <w:r>
        <w:t xml:space="preserve">3.3 Bureaucratic Hurdles and Funding Scarcity</w:t>
      </w:r>
    </w:p>
    <w:p>
      <w:pPr>
        <w:pStyle w:val="BodyText"/>
      </w:pPr>
      <w:r>
        <w:t xml:space="preserve">Bureaucracy within Iraqi public universities often stifles innovation. Researchers report extensive red tape when attempting to secure internal grants or publish international papers. Additionally, external funding from global organizations is frequently difficult to access due to complex application processes and stringent reporting requirements that many local institutions are ill-equipped to navigate.</w:t>
      </w:r>
    </w:p>
    <w:bookmarkEnd w:id="23"/>
    <w:bookmarkEnd w:id="24"/>
    <w:bookmarkStart w:id="28" w:name="X4bbfadc26c86991662b29a89c6d5d59359241f3"/>
    <w:p>
      <w:pPr>
        <w:pStyle w:val="Heading2"/>
      </w:pPr>
      <w:r>
        <w:t xml:space="preserve">4. Strategic Opportunities and Emerging Trends</w:t>
      </w:r>
    </w:p>
    <w:bookmarkStart w:id="25" w:name="X3bf9bbce01d75db805fb10981162df6949d2502"/>
    <w:p>
      <w:pPr>
        <w:pStyle w:val="Heading3"/>
      </w:pPr>
      <w:r>
        <w:t xml:space="preserve">4.1 Digital Transformation and Remote Collaboration</w:t>
      </w:r>
    </w:p>
    <w:p>
      <w:pPr>
        <w:pStyle w:val="FirstParagraph"/>
      </w:pPr>
      <w:r>
        <w:t xml:space="preserve">Despite physical limitations, the digital revolution offers new avenues for connection. Internet penetration in Iraq has increased significantly, allowing researchers in Baghdad to collaborate remotely with peers worldwide. Virtual conferences, online open-access repositories, and digital data analysis tools have democratized access to information. This shift enables</w:t>
      </w:r>
      <w:r>
        <w:t xml:space="preserve"> </w:t>
      </w:r>
      <w:r>
        <w:rPr>
          <w:bCs/>
          <w:b/>
        </w:rPr>
        <w:t xml:space="preserve">Academic Researcher</w:t>
      </w:r>
      <w:r>
        <w:t xml:space="preserve">s in Iraq to participate more actively in global debates without needing extensive travel budgets.</w:t>
      </w:r>
    </w:p>
    <w:bookmarkEnd w:id="25"/>
    <w:bookmarkStart w:id="26" w:name="X12b207adc21e522b59eb6a9507f4358b60399b5"/>
    <w:p>
      <w:pPr>
        <w:pStyle w:val="Heading3"/>
      </w:pPr>
      <w:r>
        <w:t xml:space="preserve">4.2 Interdisciplinary Approaches to Local Issues</w:t>
      </w:r>
    </w:p>
    <w:p>
      <w:pPr>
        <w:pStyle w:val="FirstParagraph"/>
      </w:pPr>
      <w:r>
        <w:t xml:space="preserve">Iraq faces distinct environmental and social challenges, including severe water scarcity, pollution of the Tigris and Euphrates rivers, and urban overcrowding. These pressing issues necessitate interdisciplinary research involving engineers, sociologists, economists, and environmental scientists. By focusing on applied research that directly impacts daily life in Baghdad’s communities,</w:t>
      </w:r>
      <w:r>
        <w:rPr>
          <w:bCs/>
          <w:b/>
        </w:rPr>
        <w:t xml:space="preserve">Academic Researcher</w:t>
      </w:r>
      <w:r>
        <w:t xml:space="preserve">s can demonstrate the tangible value of their work to policymakers and the general public.</w:t>
      </w:r>
    </w:p>
    <w:bookmarkEnd w:id="26"/>
    <w:bookmarkStart w:id="27" w:name="revitalizing-cultural-heritage-studies"/>
    <w:p>
      <w:pPr>
        <w:pStyle w:val="Heading3"/>
      </w:pPr>
      <w:r>
        <w:t xml:space="preserve">4.3 Revitalizing Cultural Heritage Studies</w:t>
      </w:r>
    </w:p>
    <w:p>
      <w:pPr>
        <w:pStyle w:val="FirstParagraph"/>
      </w:pPr>
      <w:r>
        <w:t xml:space="preserve">Baghdad sits atop layers of ancient Mesopotamian history. There is a growing international interest in archaeological and historical preservation projects. Iraqi</w:t>
      </w:r>
      <w:r>
        <w:t xml:space="preserve"> </w:t>
      </w:r>
      <w:r>
        <w:rPr>
          <w:bCs/>
          <w:b/>
        </w:rPr>
        <w:t xml:space="preserve">Academic Researcher</w:t>
      </w:r>
      <w:r>
        <w:t xml:space="preserve">s are uniquely positioned to lead these efforts, leveraging their deep local knowledge and cultural sensitivity. Partnerships with UNESCO and other heritage bodies offer potential funding streams that could bolster research activities while promoting tourism and national pride.</w:t>
      </w:r>
    </w:p>
    <w:bookmarkEnd w:id="27"/>
    <w:bookmarkEnd w:id="28"/>
    <w:bookmarkStart w:id="29" w:name="X30122b2073e8a7c5b4c4214fe0b2a33f4731a3f"/>
    <w:p>
      <w:pPr>
        <w:pStyle w:val="Heading2"/>
      </w:pPr>
      <w:r>
        <w:t xml:space="preserve">5. Policy Recommendations for Strengthening Academic Research in Iraq</w:t>
      </w:r>
    </w:p>
    <w:p>
      <w:pPr>
        <w:pStyle w:val="FirstParagraph"/>
      </w:pPr>
      <w:r>
        <w:t xml:space="preserve">To fully harness the potential of academia in Baghdad, several policy interventions are recommended:</w:t>
      </w:r>
    </w:p>
    <w:p>
      <w:pPr>
        <w:numPr>
          <w:ilvl w:val="0"/>
          <w:numId w:val="1001"/>
        </w:numPr>
        <w:pStyle w:val="Compact"/>
      </w:pPr>
      <w:r>
        <w:rPr>
          <w:bCs/>
          <w:b/>
        </w:rPr>
        <w:t xml:space="preserve">Incentivize Local Publication:</w:t>
      </w:r>
    </w:p>
    <w:p>
      <w:pPr>
        <w:numPr>
          <w:ilvl w:val="0"/>
          <w:numId w:val="1001"/>
        </w:numPr>
        <w:pStyle w:val="Compact"/>
      </w:pPr>
      <w:r>
        <w:rPr>
          <w:bCs/>
          <w:b/>
        </w:rPr>
        <w:t xml:space="preserve">Enhance Laboratory Infrastructure:</w:t>
      </w:r>
    </w:p>
    <w:p>
      <w:pPr>
        <w:numPr>
          <w:ilvl w:val="0"/>
          <w:numId w:val="1001"/>
        </w:numPr>
        <w:pStyle w:val="Compact"/>
      </w:pPr>
      <w:r>
        <w:rPr>
          <w:bCs/>
          <w:b/>
        </w:rPr>
        <w:t xml:space="preserve">Foster Industry-Academia Linkages:</w:t>
      </w:r>
    </w:p>
    <w:p>
      <w:pPr>
        <w:numPr>
          <w:ilvl w:val="0"/>
          <w:numId w:val="1001"/>
        </w:numPr>
        <w:pStyle w:val="Compact"/>
      </w:pPr>
      <w:r>
        <w:rPr>
          <w:bCs/>
          <w:b/>
        </w:rPr>
        <w:t xml:space="preserve">Create Anti-Brain Drain Policies:</w:t>
      </w:r>
    </w:p>
    <w:bookmarkEnd w:id="29"/>
    <w:bookmarkStart w:id="31" w:name="conclusion"/>
    <w:p>
      <w:pPr>
        <w:pStyle w:val="Heading2"/>
      </w:pPr>
      <w:r>
        <w:t xml:space="preserve">6. Conclusion</w:t>
      </w:r>
    </w:p>
    <w:p>
      <w:pPr>
        <w:pStyle w:val="FirstParagraph"/>
      </w:pPr>
      <w:r>
        <w:t xml:space="preserve">The role of the academic researcher in Iraq is currently at a crossroads. While the legacy of past conflicts and systemic inefficiencies poses significant challenges, there is undeniable momentum toward renewal. Baghdad, as the epicenter of this transformation, holds immense promise if its intellectual resources are properly supported and empowered.</w:t>
      </w:r>
    </w:p>
    <w:p>
      <w:pPr>
        <w:pStyle w:val="BodyText"/>
      </w:pPr>
      <w:r>
        <w:t xml:space="preserve">By addressing infrastructure gaps, mitigating brain drain through better retention strategies, and fostering an environment that values interdisciplinary problem-solving, Iraq can cultivate a robust ecosystem for scientific inquiry. The success of this endeavor depends not only on government policy but also on the collective will of the academic community itself. Ultimately, empowering the</w:t>
      </w:r>
      <w:r>
        <w:t xml:space="preserve"> </w:t>
      </w:r>
      <w:r>
        <w:rPr>
          <w:bCs/>
          <w:b/>
        </w:rPr>
        <w:t xml:space="preserve">Academic Researcher</w:t>
      </w:r>
      <w:r>
        <w:t xml:space="preserve"> </w:t>
      </w:r>
      <w:r>
        <w:t xml:space="preserve">in Baghdad is not merely an educational imperative; it is a foundational step toward building a resilient, knowledgeable, and prosperous future for Iraq.</w:t>
      </w:r>
    </w:p>
    <w:bookmarkStart w:id="30" w:name="references-representative"/>
    <w:p>
      <w:pPr>
        <w:pStyle w:val="Heading3"/>
      </w:pPr>
      <w:r>
        <w:t xml:space="preserve">References (Representative)</w:t>
      </w:r>
    </w:p>
    <w:p>
      <w:pPr>
        <w:numPr>
          <w:ilvl w:val="0"/>
          <w:numId w:val="1002"/>
        </w:numPr>
        <w:pStyle w:val="Compact"/>
      </w:pPr>
      <w:r>
        <w:t xml:space="preserve">1. Al-Mufti, H. (2021). *Higher Education Reform in Post-Conflict Iraq*. Journal of Middle East Educational Development, 45(3), 112-130.</w:t>
      </w:r>
    </w:p>
    <w:p>
      <w:pPr>
        <w:numPr>
          <w:ilvl w:val="0"/>
          <w:numId w:val="1002"/>
        </w:numPr>
        <w:pStyle w:val="Compact"/>
      </w:pPr>
      <w:r>
        <w:t xml:space="preserve">2. Ministry of Higher Education and Scientific Research, Iraq. (2023). *Annual Report on University Performance and Research Output*. Baghdad: MoHESR Printing Press.</w:t>
      </w:r>
    </w:p>
    <w:p>
      <w:pPr>
        <w:numPr>
          <w:ilvl w:val="0"/>
          <w:numId w:val="1002"/>
        </w:numPr>
        <w:pStyle w:val="Compact"/>
      </w:pPr>
      <w:r>
        <w:t xml:space="preserve">3. Smith, J., &amp; Al-Khafaji, R. (2022). "Digital Connectivity and Academic Collaboration in the MENA Region." *International Review of Education*, 68(2), 45-67.</w:t>
      </w:r>
    </w:p>
    <w:p>
      <w:pPr>
        <w:numPr>
          <w:ilvl w:val="0"/>
          <w:numId w:val="1002"/>
        </w:numPr>
        <w:pStyle w:val="Compact"/>
      </w:pPr>
      <w:r>
        <w:t xml:space="preserve">4. World Bank Group. (2023). *Iraq Economic Monitor: Investing in Human Capital for a Better Future*. Washington, D.C.: World Bank Publications.</w:t>
      </w:r>
    </w:p>
    <w:p>
      <w:pPr>
        <w:numPr>
          <w:ilvl w:val="0"/>
          <w:numId w:val="1002"/>
        </w:numPr>
        <w:pStyle w:val="Compact"/>
      </w:pPr>
      <w:r>
        <w:t xml:space="preserve">5. Hussein, A. (2020). "Water Scarcity and Research Priorities in Mesopotamia." *Journal of Environmental Studies*, 12(4), 89-104.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Iraq: Contextual Challenges and Strategic Opportunities in Baghdad</dc:title>
  <dc:creator/>
  <dc:language>en</dc:language>
  <cp:keywords/>
  <dcterms:created xsi:type="dcterms:W3CDTF">2026-07-29T08:58:14Z</dcterms:created>
  <dcterms:modified xsi:type="dcterms:W3CDTF">2026-07-29T08:58:14Z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