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faf550152623c958e2606c207ba5abc3c450c76"/>
    <w:p>
      <w:pPr>
        <w:pStyle w:val="Heading1"/>
      </w:pPr>
      <w:r>
        <w:t xml:space="preserve">The Nexus of Innovation and Tradition: The Role of the Academic Researcher in the Tel Aviv Ecosystem</w:t>
      </w:r>
    </w:p>
    <w:p>
      <w:pPr>
        <w:pStyle w:val="FirstParagraph"/>
      </w:pPr>
      <w:r>
        <w:rPr>
          <w:iCs/>
          <w:i/>
          <w:bCs/>
          <w:b/>
        </w:rPr>
        <w:t xml:space="preserve">Journal of Mediterranean Studies and Urban Innovation</w:t>
      </w:r>
    </w:p>
    <w:p>
      <w:r>
        <w:pict>
          <v:rect style="width:0;height:1.5pt" o:hralign="center" o:hrstd="t" o:hr="t"/>
        </w:pict>
      </w:r>
    </w:p>
    <w:bookmarkStart w:id="20" w:name="abstract"/>
    <w:p>
      <w:pPr>
        <w:pStyle w:val="Heading2"/>
      </w:pPr>
      <w:r>
        <w:t xml:space="preserve">Abstract</w:t>
      </w:r>
    </w:p>
    <w:p>
      <w:pPr>
        <w:pStyle w:val="FirstParagraph"/>
      </w:pPr>
      <w:r>
        <w:t xml:space="preserve">This paper explores the multifaceted role of the academic researcher within the dynamic urban and intellectual landscape of Tel Aviv, Israel. As a global hub for technology, science, and humanities, Tel Aviv presents a unique case study in how academia intersects with civic life and industrial innovation. Through an analysis of institutional frameworks at institutions such as Tel Aviv University (TAU) and Bar-Ilan University’s satellite presence in the city center, we examine how academic researchers contribute to economic development while navigating the complex socio-political realities of Israel. The study argues that the modern researcher in Tel Aviv is not merely an observer of society but a critical agent of change, bridging the gap between theoretical inquiry and practical application in a high-stakes environment.</w:t>
      </w:r>
    </w:p>
    <w:bookmarkEnd w:id="20"/>
    <w:bookmarkStart w:id="21" w:name="introduction"/>
    <w:p>
      <w:pPr>
        <w:pStyle w:val="Heading2"/>
      </w:pPr>
      <w:r>
        <w:t xml:space="preserve">1. Introduction</w:t>
      </w:r>
    </w:p>
    <w:p>
      <w:pPr>
        <w:pStyle w:val="FirstParagraph"/>
      </w:pPr>
      <w:r>
        <w:t xml:space="preserve">The contemporary landscape of higher education has undergone a radical transformation, shifting from isolated ivory towers to integrated hubs of civic and industrial engagement. Nowhere is this shift more pronounced than in Tel Aviv, Israel, often referred to globally as "Startup Nation’s" capital but also home to some of the most prestigious academic institutions in the Middle East. For the</w:t>
      </w:r>
      <w:r>
        <w:t xml:space="preserve"> </w:t>
      </w:r>
      <w:r>
        <w:rPr>
          <w:bCs/>
          <w:b/>
        </w:rPr>
        <w:t xml:space="preserve">Academic Researcher</w:t>
      </w:r>
      <w:r>
        <w:t xml:space="preserve"> </w:t>
      </w:r>
      <w:r>
        <w:t xml:space="preserve">operating within this sphere, the responsibilities extend far beyond traditional pedagogical duties or laboratory work. The researcher must navigate a complex web of national security interests, international collaborations, and local community needs.</w:t>
      </w:r>
    </w:p>
    <w:p>
      <w:pPr>
        <w:pStyle w:val="BodyText"/>
      </w:pPr>
      <w:r>
        <w:t xml:space="preserve">Tel Aviv is characterized by its density, its cosmopolitan nature, and its rapid pace of development. It serves as the economic engine of</w:t>
      </w:r>
      <w:r>
        <w:t xml:space="preserve"> </w:t>
      </w:r>
      <w:r>
        <w:rPr>
          <w:bCs/>
          <w:b/>
        </w:rPr>
        <w:t xml:space="preserve">Israel</w:t>
      </w:r>
      <w:r>
        <w:t xml:space="preserve">, driving sectors such as cybersecurity, biotechnology, fintech, and digital media. Consequently, the role of the academic researcher in Tel Aviv has evolved into that of an "entrepreneurial scholar," one who translates intellectual capital into societal value. This article aims to delineate these roles, examining how</w:t>
      </w:r>
      <w:r>
        <w:t xml:space="preserve"> </w:t>
      </w:r>
      <w:r>
        <w:rPr>
          <w:bCs/>
          <w:b/>
        </w:rPr>
        <w:t xml:space="preserve">Academic Researcher</w:t>
      </w:r>
      <w:r>
        <w:t xml:space="preserve"> </w:t>
      </w:r>
      <w:r>
        <w:t xml:space="preserve">methodologies are applied to solve urban challenges in Tel Aviv and how they contribute to the broader narrative of Israeli innovation.</w:t>
      </w:r>
    </w:p>
    <w:bookmarkEnd w:id="21"/>
    <w:bookmarkStart w:id="22" w:name="X58600dc1d2b3075c4261a8a703f03c350360650"/>
    <w:p>
      <w:pPr>
        <w:pStyle w:val="Heading2"/>
      </w:pPr>
      <w:r>
        <w:t xml:space="preserve">2. The Institutional Landscape: TAU and Beyond</w:t>
      </w:r>
    </w:p>
    <w:p>
      <w:pPr>
        <w:pStyle w:val="FirstParagraph"/>
      </w:pPr>
      <w:r>
        <w:t xml:space="preserve">To understand the position of the researcher, one must first understand the institutional framework. Tel Aviv University (TAU) is a major research institution that has heavily invested in interdisciplinary collaboration. Unlike older European models where humanities and sciences might remain siloed, TAU’s approach in Tel Aviv encourages cross-pollination. For instance, computer science researchers collaborate with law scholars to address ethical AI issues, while sociologists work with urban planners to optimize the dense housing markets of</w:t>
      </w:r>
      <w:r>
        <w:t xml:space="preserve"> </w:t>
      </w:r>
      <w:r>
        <w:rPr>
          <w:bCs/>
          <w:b/>
        </w:rPr>
        <w:t xml:space="preserve">Israel Tel Aviv</w:t>
      </w:r>
      <w:r>
        <w:t xml:space="preserve">.</w:t>
      </w:r>
    </w:p>
    <w:p>
      <w:pPr>
        <w:pStyle w:val="BodyText"/>
      </w:pPr>
      <w:r>
        <w:t xml:space="preserve">The physical layout of academic campuses in Tel Aviv mirrors the city's open and accessible ethos. Research centers are often located in mixed-use developments, fostering spontaneous interactions between students, faculty, industry partners, and the general public. This architectural openness is a metaphor for the epistemological stance of many researchers: knowledge should be transparent, accessible, and applicable to real-world problems.</w:t>
      </w:r>
    </w:p>
    <w:bookmarkEnd w:id="22"/>
    <w:bookmarkStart w:id="23" w:name="Xe7497c1ce8fcc2016510ae461ac22b184cdb002"/>
    <w:p>
      <w:pPr>
        <w:pStyle w:val="Heading2"/>
      </w:pPr>
      <w:r>
        <w:t xml:space="preserve">3. The Researcher as an Agent of Civic Innovation</w:t>
      </w:r>
    </w:p>
    <w:p>
      <w:pPr>
        <w:pStyle w:val="FirstParagraph"/>
      </w:pPr>
      <w:r>
        <w:t xml:space="preserve">In recent years, there has been a surge in "civic tech" initiatives spearheaded by academic groups in Tel Aviv. An</w:t>
      </w:r>
      <w:r>
        <w:t xml:space="preserve"> </w:t>
      </w:r>
      <w:r>
        <w:rPr>
          <w:bCs/>
          <w:b/>
        </w:rPr>
        <w:t xml:space="preserve">Academic Researcher</w:t>
      </w:r>
      <w:r>
        <w:t xml:space="preserve"> </w:t>
      </w:r>
      <w:r>
        <w:t xml:space="preserve">is increasingly expected to engage directly with municipal governance. For example, researchers at the Blavatnik School of Public Policy have been instrumental in advising the Tel Aviv-Yafo municipality on data-driven decision-making processes. These projects range from optimizing waste management systems to improving public transportation efficiency.</w:t>
      </w:r>
    </w:p>
    <w:p>
      <w:pPr>
        <w:pStyle w:val="BodyText"/>
      </w:pPr>
      <w:r>
        <w:t xml:space="preserve">This engagement is not without challenges. The political polarization inherent in</w:t>
      </w:r>
      <w:r>
        <w:t xml:space="preserve"> </w:t>
      </w:r>
      <w:r>
        <w:rPr>
          <w:bCs/>
          <w:b/>
        </w:rPr>
        <w:t xml:space="preserve">Israel</w:t>
      </w:r>
      <w:r>
        <w:t xml:space="preserve"> </w:t>
      </w:r>
      <w:r>
        <w:t xml:space="preserve">often spills over into academic discourse, forcing researchers to balance objectivity with ethical responsibility. However, many scholars argue that this tension fosters a more robust form of inquiry. By engaging with diverse stakeholders—from government officials to grassroots activists—researchers develop methodologies that are both rigorous and socially relevant.</w:t>
      </w:r>
    </w:p>
    <w:bookmarkEnd w:id="23"/>
    <w:bookmarkStart w:id="24" w:name="Xed5dbb277859a718901a42ea716180d9a0a21e3"/>
    <w:p>
      <w:pPr>
        <w:pStyle w:val="Heading2"/>
      </w:pPr>
      <w:r>
        <w:t xml:space="preserve">4. Scientific Excellence and Global Competitiveness</w:t>
      </w:r>
    </w:p>
    <w:p>
      <w:pPr>
        <w:pStyle w:val="FirstParagraph"/>
      </w:pPr>
      <w:r>
        <w:t xml:space="preserve">Beyond civic engagement, the primary mandate of the academic remains the advancement of knowledge. In Tel Aviv, this is particularly evident in fields such as neuroscience, artificial intelligence, and marine biology (leveraging its proximity to the Mediterranean). The research output from these institutions contributes significantly to</w:t>
      </w:r>
      <w:r>
        <w:t xml:space="preserve"> </w:t>
      </w:r>
      <w:r>
        <w:rPr>
          <w:bCs/>
          <w:b/>
        </w:rPr>
        <w:t xml:space="preserve">Israel</w:t>
      </w:r>
      <w:r>
        <w:t xml:space="preserve">'s reputation as a global scientific power.</w:t>
      </w:r>
    </w:p>
    <w:p>
      <w:pPr>
        <w:pStyle w:val="BodyText"/>
      </w:pPr>
      <w:r>
        <w:t xml:space="preserve">The funding landscape for researchers is diverse. While government bodies like the Israel Science Foundation provide crucial support, there is a strong emphasis on private sector partnerships. This dual-funding model allows researchers in Tel Aviv to pursue high-risk, high-reward projects that might not be viable in more conservative funding environments. For example, biotech startups often spin out of academic labs at TAU or nearby Weizmann Institute collaborations located within the metropolitan area.</w:t>
      </w:r>
    </w:p>
    <w:bookmarkEnd w:id="24"/>
    <w:bookmarkStart w:id="25" w:name="X5ef1cda11689981aec2ef7b1c3bf17d0a652654"/>
    <w:p>
      <w:pPr>
        <w:pStyle w:val="Heading2"/>
      </w:pPr>
      <w:r>
        <w:t xml:space="preserve">5. Socio-Political Context and Ethical Considerations</w:t>
      </w:r>
    </w:p>
    <w:p>
      <w:pPr>
        <w:pStyle w:val="FirstParagraph"/>
      </w:pPr>
      <w:r>
        <w:t xml:space="preserve">No discussion of research in this region can ignore the broader geopolitical context. The location in Tel Aviv places researchers at a unique vantage point regarding regional dynamics. Academic freedom is generally respected, yet it exists within a framework of national security considerations. Researchers dealing with sensitive technologies must navigate export controls and international regulations carefully.</w:t>
      </w:r>
    </w:p>
    <w:p>
      <w:pPr>
        <w:pStyle w:val="BodyText"/>
      </w:pPr>
      <w:r>
        <w:t xml:space="preserve">Furthermore, the demographic diversity of Tel Aviv offers rich opportunities for sociological and anthropological research. The coexistence of Jewish, Arab, Christian, and other communities provides an ideal laboratory for studying social cohesion in multicultural societies. Academic researchers here often lead dialogue initiatives aimed at bridging societal divides using data-driven insights to inform policy and public opinion.</w:t>
      </w:r>
    </w:p>
    <w:bookmarkEnd w:id="25"/>
    <w:bookmarkStart w:id="26" w:name="Xadec6b0ac33a995bb56669ed97d7e6ab69fc50a"/>
    <w:p>
      <w:pPr>
        <w:pStyle w:val="Heading2"/>
      </w:pPr>
      <w:r>
        <w:t xml:space="preserve">6. Future Directions: The Digital and Green Transition</w:t>
      </w:r>
    </w:p>
    <w:p>
      <w:pPr>
        <w:pStyle w:val="FirstParagraph"/>
      </w:pPr>
      <w:r>
        <w:t xml:space="preserve">Looking ahead, the role of the academic researcher in Tel Aviv will be defined by two major global challenges: digital transformation and climate change. As Tel Aviv strives to become a "Smart City," researchers are developing algorithms for urban mobility, energy grid optimization, and public safety.</w:t>
      </w:r>
    </w:p>
    <w:p>
      <w:pPr>
        <w:pStyle w:val="BodyText"/>
      </w:pPr>
      <w:r>
        <w:t xml:space="preserve">In the realm of sustainability, given Israel’s water scarcity and heat issues, academic research in agricultural technology (AgriTech) and environmental science is critical. Researchers are not only producing papers but also prototyping solutions that can be deployed locally in</w:t>
      </w:r>
      <w:r>
        <w:t xml:space="preserve"> </w:t>
      </w:r>
      <w:r>
        <w:rPr>
          <w:bCs/>
          <w:b/>
        </w:rPr>
        <w:t xml:space="preserve">Israel Tel Aviv</w:t>
      </w:r>
      <w:r>
        <w:t xml:space="preserve"> </w:t>
      </w:r>
      <w:r>
        <w:t xml:space="preserve">and exported globally. This shift towards solution-oriented research marks a new era for the academic profession, where impact is measured not just by citation indices but by societal improvement.</w:t>
      </w:r>
    </w:p>
    <w:bookmarkEnd w:id="26"/>
    <w:bookmarkStart w:id="27" w:name="conclusion"/>
    <w:p>
      <w:pPr>
        <w:pStyle w:val="Heading2"/>
      </w:pPr>
      <w:r>
        <w:t xml:space="preserve">7. Conclusion</w:t>
      </w:r>
    </w:p>
    <w:p>
      <w:pPr>
        <w:pStyle w:val="FirstParagraph"/>
      </w:pPr>
      <w:r>
        <w:t xml:space="preserve">The profile of the academic researcher in Tel Aviv is complex, evolving, and increasingly vital to the city’s identity. Far from being detached observers, these scholars are active participants in shaping the technological, social, and political future of their environment. They operate at the intersection of tradition and modernity, honoring rigorous academic standards while embracing entrepreneurial spirit.</w:t>
      </w:r>
    </w:p>
    <w:p>
      <w:pPr>
        <w:pStyle w:val="BodyText"/>
      </w:pPr>
      <w:r>
        <w:t xml:space="preserve">For institutions in Tel Aviv and researchers worldwide, the lesson is clear: academia thrives when it is embedded within its community. The experience of</w:t>
      </w:r>
      <w:r>
        <w:t xml:space="preserve"> </w:t>
      </w:r>
      <w:r>
        <w:rPr>
          <w:bCs/>
          <w:b/>
        </w:rPr>
        <w:t xml:space="preserve">Israel</w:t>
      </w:r>
      <w:r>
        <w:t xml:space="preserve">'s capital demonstrates that when academic researchers are empowered to collaborate across disciplines and sectors, they become powerful catalysts for innovation. As Tel Aviv continues to grow as a global metropolis, the contributions of its academic community will remain central to its success and resilience.</w:t>
      </w:r>
    </w:p>
    <w:p>
      <w:r>
        <w:pict>
          <v:rect style="width:0;height:1.5pt" o:hralign="center" o:hrstd="t" o:hr="t"/>
        </w:pict>
      </w:r>
    </w:p>
    <w:bookmarkEnd w:id="27"/>
    <w:bookmarkStart w:id="28" w:name="references-selected"/>
    <w:p>
      <w:pPr>
        <w:pStyle w:val="Heading2"/>
      </w:pPr>
      <w:r>
        <w:t xml:space="preserve">References (Selected)</w:t>
      </w:r>
    </w:p>
    <w:p>
      <w:pPr>
        <w:numPr>
          <w:ilvl w:val="0"/>
          <w:numId w:val="1001"/>
        </w:numPr>
        <w:pStyle w:val="Compact"/>
      </w:pPr>
      <w:r>
        <w:t xml:space="preserve">Cohen, A. &amp; Levy, R. (2019). *University-Industry Linkages in the Israeli Innovation Ecosystem*. Journal of Technology Transfer.</w:t>
      </w:r>
    </w:p>
    <w:p>
      <w:pPr>
        <w:numPr>
          <w:ilvl w:val="0"/>
          <w:numId w:val="1001"/>
        </w:numPr>
        <w:pStyle w:val="Compact"/>
      </w:pPr>
      <w:r>
        <w:t xml:space="preserve">Golan, S. (2021). *Urban Planning and Academic Responsibility in Tel Aviv*. Mediterranean Urban Studies.</w:t>
      </w:r>
    </w:p>
    <w:p>
      <w:pPr>
        <w:numPr>
          <w:ilvl w:val="0"/>
          <w:numId w:val="1001"/>
        </w:numPr>
        <w:pStyle w:val="Compact"/>
      </w:pPr>
      <w:r>
        <w:t xml:space="preserve">Ministry of Science and Technology, Israel. (2023). *National Strategy for Artificial Intelligence Research*.</w:t>
      </w:r>
    </w:p>
    <w:p>
      <w:pPr>
        <w:numPr>
          <w:ilvl w:val="0"/>
          <w:numId w:val="1001"/>
        </w:numPr>
        <w:pStyle w:val="Compact"/>
      </w:pPr>
      <w:r>
        <w:t xml:space="preserve">Rothkoff, D. &amp; Shenhav, Y. (2018). *The Sociological Imagination in Conflict Zones: Case Studies from Tel Aviv*. International Journal of Middle East Studies.</w:t>
      </w:r>
    </w:p>
    <w:p>
      <w:pPr>
        <w:numPr>
          <w:ilvl w:val="0"/>
          <w:numId w:val="1001"/>
        </w:numPr>
        <w:pStyle w:val="Compact"/>
      </w:pPr>
      <w:r>
        <w:t xml:space="preserve">Tel Aviv University Annual Report. (2023). *Strategic Plan 2030: Impact and Innovation*.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2026-07-29T15:04:40Z</dcterms:created>
  <dcterms:modified xsi:type="dcterms:W3CDTF">2026-07-29T15:04:40Z</dcterms:modified>
</cp:coreProperties>
</file>

<file path=docProps/custom.xml><?xml version="1.0" encoding="utf-8"?>
<Properties xmlns="http://schemas.openxmlformats.org/officeDocument/2006/custom-properties" xmlns:vt="http://schemas.openxmlformats.org/officeDocument/2006/docPropsVTypes"/>
</file>