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7" w:name="X293805ad7a3a9e3fffd755a6200df328c5c7995"/>
    <w:p>
      <w:pPr>
        <w:pStyle w:val="Heading1"/>
      </w:pPr>
      <w:r>
        <w:t xml:space="preserve">The Evolving Landscape of the Academic Researcher in Kazakhstan Almaty</w:t>
      </w:r>
    </w:p>
    <w:p>
      <w:pPr>
        <w:pStyle w:val="FirstParagraph"/>
      </w:pPr>
      <w:r>
        <w:rPr>
          <w:bCs/>
          <w:b/>
        </w:rPr>
        <w:t xml:space="preserve">Abstract</w:t>
      </w:r>
      <w:r>
        <w:t xml:space="preserve">: This article examines the critical role of the</w:t>
      </w:r>
      <w:r>
        <w:t xml:space="preserve"> </w:t>
      </w:r>
      <w:r>
        <w:rPr>
          <w:iCs/>
          <w:i/>
        </w:rPr>
        <w:t xml:space="preserve">Academic Researcher</w:t>
      </w:r>
      <w:r>
        <w:t xml:space="preserve"> </w:t>
      </w:r>
      <w:r>
        <w:t xml:space="preserve">within the dynamic scientific ecosystem of</w:t>
      </w:r>
      <w:r>
        <w:t xml:space="preserve"> </w:t>
      </w:r>
      <w:r>
        <w:rPr>
          <w:iCs/>
          <w:i/>
        </w:rPr>
        <w:t xml:space="preserve">Kazakhstan Almaty</w:t>
      </w:r>
      <w:r>
        <w:t xml:space="preserve">. By analyzing recent policy shifts, funding mechanisms, and international collaborations, we highlight how researchers in this major cultural and academic hub are navigating challenges to contribute to global knowledge. The study underscores the importance of sustainable support systems for fostering innovation in Central Asia's premier academic center.</w:t>
      </w:r>
    </w:p>
    <w:bookmarkStart w:id="20" w:name="introduction"/>
    <w:p>
      <w:pPr>
        <w:pStyle w:val="Heading2"/>
      </w:pPr>
      <w:r>
        <w:t xml:space="preserve">Introduction</w:t>
      </w:r>
    </w:p>
    <w:p>
      <w:pPr>
        <w:pStyle w:val="FirstParagraph"/>
      </w:pPr>
      <w:r>
        <w:t xml:space="preserve">In the rapidly transforming educational and scientific landscape of Central Asia,</w:t>
      </w:r>
      <w:r>
        <w:t xml:space="preserve"> </w:t>
      </w:r>
      <w:r>
        <w:rPr>
          <w:iCs/>
          <w:i/>
        </w:rPr>
        <w:t xml:space="preserve">Kazakhstan Almaty</w:t>
      </w:r>
      <w:r>
        <w:t xml:space="preserve"> </w:t>
      </w:r>
      <w:r>
        <w:t xml:space="preserve">stands as a beacon of intellectual activity and academic ambition. As the former capital and current cultural heart of Kazakhstan, this city hosts some of the nation's most prestigious universities and research institutes. At the core of this ecosystem is the</w:t>
      </w:r>
      <w:r>
        <w:t xml:space="preserve"> </w:t>
      </w:r>
      <w:r>
        <w:rPr>
          <w:iCs/>
          <w:i/>
        </w:rPr>
        <w:t xml:space="preserve">Academic Researcher</w:t>
      </w:r>
      <w:r>
        <w:t xml:space="preserve">, an individual whose work drives innovation, preserves cultural heritage, and addresses local challenges through rigorous scientific inquiry.</w:t>
      </w:r>
    </w:p>
    <w:p>
      <w:pPr>
        <w:pStyle w:val="BodyText"/>
      </w:pPr>
      <w:r>
        <w:t xml:space="preserve">The role of the</w:t>
      </w:r>
      <w:r>
        <w:t xml:space="preserve"> </w:t>
      </w:r>
      <w:r>
        <w:rPr>
          <w:iCs/>
          <w:i/>
        </w:rPr>
        <w:t xml:space="preserve">Academic Researcher</w:t>
      </w:r>
      <w:r>
        <w:t xml:space="preserve"> </w:t>
      </w:r>
      <w:r>
        <w:t xml:space="preserve">in</w:t>
      </w:r>
      <w:r>
        <w:t xml:space="preserve"> </w:t>
      </w:r>
      <w:r>
        <w:rPr>
          <w:iCs/>
          <w:i/>
        </w:rPr>
        <w:t xml:space="preserve">Kazakhstan Almaty</w:t>
      </w:r>
      <w:r>
        <w:t xml:space="preserve"> </w:t>
      </w:r>
      <w:r>
        <w:t xml:space="preserve">has evolved significantly over the past two decades. Once primarily focused on theoretical contributions within isolated academic silos, today's researchers are increasingly expected to engage in applied science, industry partnerships, and international collaboration. This shift is not merely a reflection of global trends but is driven by specific national policies aimed at modernizing Kazakhstan's economy through knowledge-based industries.</w:t>
      </w:r>
    </w:p>
    <w:bookmarkEnd w:id="20"/>
    <w:bookmarkStart w:id="21" w:name="X273f1bbe9784a803d23c6f0a55531803d0c7c50"/>
    <w:p>
      <w:pPr>
        <w:pStyle w:val="Heading2"/>
      </w:pPr>
      <w:r>
        <w:t xml:space="preserve">Historical Context and Institutional Framework</w:t>
      </w:r>
    </w:p>
    <w:p>
      <w:pPr>
        <w:pStyle w:val="FirstParagraph"/>
      </w:pPr>
      <w:r>
        <w:t xml:space="preserve">To understand the current position of the</w:t>
      </w:r>
      <w:r>
        <w:t xml:space="preserve"> </w:t>
      </w:r>
      <w:r>
        <w:rPr>
          <w:iCs/>
          <w:i/>
        </w:rPr>
        <w:t xml:space="preserve">Academic Researcher</w:t>
      </w:r>
      <w:r>
        <w:t xml:space="preserve">, one must examine the institutional framework in</w:t>
      </w:r>
      <w:r>
        <w:t xml:space="preserve"> </w:t>
      </w:r>
      <w:r>
        <w:rPr>
          <w:iCs/>
          <w:i/>
        </w:rPr>
        <w:t xml:space="preserve">Kazakhstan Almaty</w:t>
      </w:r>
      <w:r>
        <w:t xml:space="preserve">. Following independence, Kazakhstan inherited a Soviet-era academic infrastructure that was robust in fundamental sciences but often disconnected from market needs. In response, successive governments have implemented reforms to reorient research towards practical applications.</w:t>
      </w:r>
    </w:p>
    <w:p>
      <w:pPr>
        <w:pStyle w:val="BodyText"/>
      </w:pPr>
      <w:r>
        <w:t xml:space="preserve">Key institutions in</w:t>
      </w:r>
      <w:r>
        <w:t xml:space="preserve"> </w:t>
      </w:r>
      <w:r>
        <w:rPr>
          <w:iCs/>
          <w:i/>
        </w:rPr>
        <w:t xml:space="preserve">Kazakhstan Almaty</w:t>
      </w:r>
      <w:r>
        <w:t xml:space="preserve">, such as the Al-Farabi Kazakh National University and the International Information Technology University, have played pivotal roles in this transition. These universities serve as primary employment sites for</w:t>
      </w:r>
      <w:r>
        <w:t xml:space="preserve"> </w:t>
      </w:r>
      <w:r>
        <w:rPr>
          <w:iCs/>
          <w:i/>
        </w:rPr>
        <w:t xml:space="preserve">Academic Researchers</w:t>
      </w:r>
      <w:r>
        <w:t xml:space="preserve">, providing them with laboratories, libraries, and interdisciplinary collaboration spaces. However, despite these efforts, researchers often face bureaucratic hurdles and limited access to cutting-edge equipment compared to their counterparts in Europe or North America.</w:t>
      </w:r>
    </w:p>
    <w:bookmarkEnd w:id="21"/>
    <w:bookmarkStart w:id="22" w:name="challenges-facing-academic-researchers"/>
    <w:p>
      <w:pPr>
        <w:pStyle w:val="Heading2"/>
      </w:pPr>
      <w:r>
        <w:t xml:space="preserve">Challenges Facing Academic Researchers</w:t>
      </w:r>
    </w:p>
    <w:p>
      <w:pPr>
        <w:pStyle w:val="FirstParagraph"/>
      </w:pPr>
      <w:r>
        <w:t xml:space="preserve">The daily reality for an</w:t>
      </w:r>
      <w:r>
        <w:t xml:space="preserve"> </w:t>
      </w:r>
      <w:r>
        <w:rPr>
          <w:iCs/>
          <w:i/>
        </w:rPr>
        <w:t xml:space="preserve">Academic Researcher</w:t>
      </w:r>
      <w:r>
        <w:t xml:space="preserve"> </w:t>
      </w:r>
      <w:r>
        <w:t xml:space="preserve">in</w:t>
      </w:r>
      <w:r>
        <w:t xml:space="preserve"> </w:t>
      </w:r>
      <w:r>
        <w:rPr>
          <w:iCs/>
          <w:i/>
        </w:rPr>
        <w:t xml:space="preserve">Kazakhstan Almaty</w:t>
      </w:r>
      <w:r>
        <w:t xml:space="preserve"> </w:t>
      </w:r>
      <w:r>
        <w:t xml:space="preserve">is marked by a complex set of challenges. One of the most significant is securing sustainable funding. While state grants are available, they are often competitive and short-term, creating uncertainty for long-term projects. Additionally, there is a growing pressure to publish in high-impact international journals, which requires not only scientific excellence but also proficiency in English and familiarity with global academic norms.</w:t>
      </w:r>
    </w:p>
    <w:p>
      <w:pPr>
        <w:pStyle w:val="BodyText"/>
      </w:pPr>
      <w:r>
        <w:t xml:space="preserve">Another challenge is the "brain drain." Many talented</w:t>
      </w:r>
      <w:r>
        <w:t xml:space="preserve"> </w:t>
      </w:r>
      <w:r>
        <w:rPr>
          <w:iCs/>
          <w:i/>
        </w:rPr>
        <w:t xml:space="preserve">Academic Researchers</w:t>
      </w:r>
      <w:r>
        <w:t xml:space="preserve"> </w:t>
      </w:r>
      <w:r>
        <w:t xml:space="preserve">from</w:t>
      </w:r>
      <w:r>
        <w:t xml:space="preserve"> </w:t>
      </w:r>
      <w:r>
        <w:rPr>
          <w:iCs/>
          <w:i/>
        </w:rPr>
        <w:t xml:space="preserve">Kazakhstan Almaty</w:t>
      </w:r>
      <w:r>
        <w:t xml:space="preserve"> </w:t>
      </w:r>
      <w:r>
        <w:t xml:space="preserve">seek opportunities abroad where resources are more abundant. Retaining this human capital requires creating an environment that offers not only competitive salaries but also intellectual freedom and recognition. The city's vibrant academic community, however, remains resilient, driven by a strong sense of national identity and the desire to contribute to global scientific discourse.</w:t>
      </w:r>
    </w:p>
    <w:bookmarkEnd w:id="22"/>
    <w:bookmarkStart w:id="23" w:name="X124bfa6f62056e73fbaf69c20cd3ddb58205f33"/>
    <w:p>
      <w:pPr>
        <w:pStyle w:val="Heading2"/>
      </w:pPr>
      <w:r>
        <w:t xml:space="preserve">Opportunities for Growth and Collaboration</w:t>
      </w:r>
    </w:p>
    <w:p>
      <w:pPr>
        <w:pStyle w:val="FirstParagraph"/>
      </w:pPr>
      <w:r>
        <w:t xml:space="preserve">Despite these challenges, there are unprecedented opportunities for the</w:t>
      </w:r>
      <w:r>
        <w:t xml:space="preserve"> </w:t>
      </w:r>
      <w:r>
        <w:rPr>
          <w:iCs/>
          <w:i/>
        </w:rPr>
        <w:t xml:space="preserve">Academic Researcher</w:t>
      </w:r>
      <w:r>
        <w:t xml:space="preserve"> </w:t>
      </w:r>
      <w:r>
        <w:t xml:space="preserve">in</w:t>
      </w:r>
      <w:r>
        <w:t xml:space="preserve"> </w:t>
      </w:r>
      <w:r>
        <w:rPr>
          <w:iCs/>
          <w:i/>
        </w:rPr>
        <w:t xml:space="preserve">Kazakhstan Almaty</w:t>
      </w:r>
      <w:r>
        <w:t xml:space="preserve">. The city's strategic location makes it a natural hub for cross-border research initiatives involving China, Russia, and Europe. Programs such as the Erasmus+ scheme have facilitated numerous exchanges, allowing local researchers to build networks and co-author papers with international peers.</w:t>
      </w:r>
    </w:p>
    <w:p>
      <w:pPr>
        <w:pStyle w:val="BodyText"/>
      </w:pPr>
      <w:r>
        <w:t xml:space="preserve">Furthermore, the Kazakh government has launched initiatives to support young scientists through grants and career development programs. These efforts aim to empower</w:t>
      </w:r>
      <w:r>
        <w:t xml:space="preserve"> </w:t>
      </w:r>
      <w:r>
        <w:rPr>
          <w:iCs/>
          <w:i/>
        </w:rPr>
        <w:t xml:space="preserve">Academic Researchers</w:t>
      </w:r>
      <w:r>
        <w:t xml:space="preserve"> </w:t>
      </w:r>
      <w:r>
        <w:t xml:space="preserve">who are early in their careers, providing them with the mentorship and resources needed to establish independent research groups. In fields such as renewable energy, water conservation, and bioinformatics—areas of critical importance to Central Asia—local researchers are making significant contributions that have global relevance.</w:t>
      </w:r>
    </w:p>
    <w:bookmarkEnd w:id="23"/>
    <w:bookmarkStart w:id="24" w:name="the-role-of-digital-infrastructure"/>
    <w:p>
      <w:pPr>
        <w:pStyle w:val="Heading2"/>
      </w:pPr>
      <w:r>
        <w:t xml:space="preserve">The Role of Digital Infrastructure</w:t>
      </w:r>
    </w:p>
    <w:p>
      <w:pPr>
        <w:pStyle w:val="FirstParagraph"/>
      </w:pPr>
      <w:r>
        <w:t xml:space="preserve">The digital transformation of academia has also impacted the work of the</w:t>
      </w:r>
      <w:r>
        <w:t xml:space="preserve"> </w:t>
      </w:r>
      <w:r>
        <w:rPr>
          <w:iCs/>
          <w:i/>
        </w:rPr>
        <w:t xml:space="preserve">Academic Researcher</w:t>
      </w:r>
      <w:r>
        <w:t xml:space="preserve"> </w:t>
      </w:r>
      <w:r>
        <w:t xml:space="preserve">in</w:t>
      </w:r>
      <w:r>
        <w:t xml:space="preserve"> </w:t>
      </w:r>
      <w:r>
        <w:rPr>
          <w:iCs/>
          <w:i/>
        </w:rPr>
        <w:t xml:space="preserve">Kazakhstan Almaty</w:t>
      </w:r>
      <w:r>
        <w:t xml:space="preserve">. The expansion of high-speed internet and access to international databases has democratized information, allowing researchers to stay updated with the latest developments regardless of their physical location. Online collaboration tools have further bridged gaps, enabling real-time interaction with colleagues worldwide.</w:t>
      </w:r>
    </w:p>
    <w:p>
      <w:pPr>
        <w:pStyle w:val="BodyText"/>
      </w:pPr>
      <w:r>
        <w:t xml:space="preserve">However, disparities in digital literacy and infrastructure between different institutions in</w:t>
      </w:r>
      <w:r>
        <w:t xml:space="preserve"> </w:t>
      </w:r>
      <w:r>
        <w:rPr>
          <w:iCs/>
          <w:i/>
        </w:rPr>
        <w:t xml:space="preserve">Kazakhstan Almaty</w:t>
      </w:r>
      <w:r>
        <w:t xml:space="preserve"> </w:t>
      </w:r>
      <w:r>
        <w:t xml:space="preserve">persist. Ensuring equitable access to these technologies is crucial for maintaining a competitive academic environment. Investments in digital libraries and e-learning platforms are therefore essential components of any strategy to support the modern</w:t>
      </w:r>
      <w:r>
        <w:t xml:space="preserve"> </w:t>
      </w:r>
      <w:r>
        <w:rPr>
          <w:iCs/>
          <w:i/>
        </w:rPr>
        <w:t xml:space="preserve">Academic Researcher</w:t>
      </w:r>
      <w:r>
        <w:t xml:space="preserve">.</w:t>
      </w:r>
    </w:p>
    <w:bookmarkEnd w:id="24"/>
    <w:bookmarkStart w:id="25" w:name="conclusion"/>
    <w:p>
      <w:pPr>
        <w:pStyle w:val="Heading2"/>
      </w:pPr>
      <w:r>
        <w:t xml:space="preserve">Conclusion</w:t>
      </w:r>
    </w:p>
    <w:p>
      <w:pPr>
        <w:pStyle w:val="FirstParagraph"/>
      </w:pPr>
      <w:r>
        <w:t xml:space="preserve">The position of the</w:t>
      </w:r>
      <w:r>
        <w:t xml:space="preserve"> </w:t>
      </w:r>
      <w:r>
        <w:rPr>
          <w:iCs/>
          <w:i/>
        </w:rPr>
        <w:t xml:space="preserve">Academic Researcher</w:t>
      </w:r>
      <w:r>
        <w:t xml:space="preserve"> </w:t>
      </w:r>
      <w:r>
        <w:t xml:space="preserve">in</w:t>
      </w:r>
      <w:r>
        <w:t xml:space="preserve"> </w:t>
      </w:r>
      <w:r>
        <w:rPr>
          <w:iCs/>
          <w:i/>
        </w:rPr>
        <w:t xml:space="preserve">Kazakhstan Almaty</w:t>
      </w:r>
      <w:r>
        <w:t xml:space="preserve"> </w:t>
      </w:r>
      <w:r>
        <w:t xml:space="preserve">is one of transition and potential. While challenges related to funding, infrastructure, and retention remain significant, the trajectory points towards greater integration with the global scientific community. By leveraging its unique geographic location, strengthening institutional support systems, and fostering a culture of innovation,</w:t>
      </w:r>
      <w:r>
        <w:t xml:space="preserve"> </w:t>
      </w:r>
      <w:r>
        <w:rPr>
          <w:iCs/>
          <w:i/>
        </w:rPr>
        <w:t xml:space="preserve">Kazakhstan Almaty</w:t>
      </w:r>
      <w:r>
        <w:t xml:space="preserve"> </w:t>
      </w:r>
      <w:r>
        <w:t xml:space="preserve">can continue to nurture a generation of researchers who are both locally grounded and globally engaged.</w:t>
      </w:r>
    </w:p>
    <w:p>
      <w:pPr>
        <w:pStyle w:val="BodyText"/>
      </w:pPr>
      <w:r>
        <w:t xml:space="preserve">Future policies should focus on enhancing the professional development of</w:t>
      </w:r>
      <w:r>
        <w:t xml:space="preserve"> </w:t>
      </w:r>
      <w:r>
        <w:rPr>
          <w:iCs/>
          <w:i/>
        </w:rPr>
        <w:t xml:space="preserve">Academic Researchers</w:t>
      </w:r>
      <w:r>
        <w:t xml:space="preserve">, promoting interdisciplinary collaboration, and increasing visibility in international academic circles. Only through sustained commitment to these goals can the full potential of the academic community in this dynamic city be realized.</w:t>
      </w:r>
    </w:p>
    <w:bookmarkEnd w:id="25"/>
    <w:bookmarkStart w:id="26" w:name="references"/>
    <w:p>
      <w:pPr>
        <w:pStyle w:val="Heading2"/>
      </w:pPr>
      <w:r>
        <w:t xml:space="preserve">References</w:t>
      </w:r>
    </w:p>
    <w:p>
      <w:pPr>
        <w:numPr>
          <w:ilvl w:val="0"/>
          <w:numId w:val="1001"/>
        </w:numPr>
        <w:pStyle w:val="Compact"/>
      </w:pPr>
      <w:r>
        <w:t xml:space="preserve">Government of Kazakhstan. (2023). National Plan for the Development of Science and Technology.</w:t>
      </w:r>
    </w:p>
    <w:p>
      <w:pPr>
        <w:numPr>
          <w:ilvl w:val="0"/>
          <w:numId w:val="1001"/>
        </w:numPr>
        <w:pStyle w:val="Compact"/>
      </w:pPr>
      <w:r>
        <w:t xml:space="preserve">Kazakh National University. (2024). Annual Report on Academic Output and International Collaboration.</w:t>
      </w:r>
    </w:p>
    <w:p>
      <w:pPr>
        <w:numPr>
          <w:ilvl w:val="0"/>
          <w:numId w:val="1001"/>
        </w:numPr>
        <w:pStyle w:val="Compact"/>
      </w:pPr>
      <w:r>
        <w:t xml:space="preserve">Eurasian Higher Education Portal. (2023). Trends in Research Funding in Central Asia.</w:t>
      </w:r>
    </w:p>
    <w:bookmarkEnd w:id="26"/>
    <w:bookmarkEnd w:id="27"/>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Academic Researcher in Kazakhstan Almaty</dc:title>
  <dc:creator/>
  <dc:description>An academic journal article exploring the role, challenges, and opportunities of Academic Researchers within the scientific ecosystem of Kazakhstan Almaty.</dc:description>
  <dc:language>en</dc:language>
  <cp:keywords/>
  <dcterms:created xsi:type="dcterms:W3CDTF">2026-07-29T02:02:01Z</dcterms:created>
  <dcterms:modified xsi:type="dcterms:W3CDTF">2026-07-29T02:02:01Z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