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Imperatives</w:t>
      </w:r>
    </w:p>
    <w:bookmarkStart w:id="32" w:name="Xa6a60f9962670d9498fcdf14511f432b76d1ef8"/>
    <w:p>
      <w:pPr>
        <w:pStyle w:val="Heading1"/>
      </w:pPr>
      <w:r>
        <w:t xml:space="preserve">The Evolving Landscape of the Academic Researcher in New Zealand Auckland</w:t>
      </w:r>
    </w:p>
    <w:p>
      <w:pPr>
        <w:pStyle w:val="FirstParagraph"/>
      </w:pPr>
      <w:r>
        <w:rPr>
          <w:bCs/>
          <w:b/>
        </w:rPr>
        <w:t xml:space="preserve">A Critical Examination of Role, Responsibility, and Regional Impact in the Asia-Pacific Context</w:t>
      </w:r>
    </w:p>
    <w:p>
      <w:pPr>
        <w:pStyle w:val="BodyText"/>
      </w:pPr>
      <w:r>
        <w:rPr>
          <w:iCs/>
          <w:i/>
        </w:rPr>
        <w:t xml:space="preserve">Department of Social Sciences and Humanities</w:t>
      </w:r>
      <w:r>
        <w:br/>
      </w:r>
      <w:r>
        <w:rPr>
          <w:iCs/>
          <w:i/>
        </w:rPr>
        <w:t xml:space="preserve">Institution: University of Auckland &amp; Massey University Affiliates</w:t>
      </w:r>
    </w:p>
    <w:bookmarkStart w:id="20" w:name="abstract"/>
    <w:p>
      <w:pPr>
        <w:pStyle w:val="Heading2"/>
      </w:pPr>
      <w:r>
        <w:t xml:space="preserve">Abstract</w:t>
      </w:r>
    </w:p>
    <w:p>
      <w:pPr>
        <w:pStyle w:val="FirstParagraph"/>
      </w:pPr>
      <w:r>
        <w:t xml:space="preserve">This article explores the multifaceted role of the Academic Researcher within the unique socio-economic and geographical context of New Zealand Auckland. As New Zealand’s primary economic hub and a rapidly growing metropolitan center, Auckland presents distinct challenges and opportunities for scholars engaged in higher education and independent research. This paper argues that the modern Academic Researcher in this region must transcend traditional disciplinary boundaries to address local complexities such as urban sustainability, indigenous (Māori) knowledge integration, and global connectivity. By analyzing current trends in funding, collaboration models, and public engagement, this study provides a comprehensive overview of how Academic Researchers are shaping policy and practice in New Zealand Auckland. The findings suggest that success in this domain requires a hybrid identity: part rigorous investigator, part community stakeholder.</w:t>
      </w:r>
    </w:p>
    <w:bookmarkEnd w:id="20"/>
    <w:bookmarkStart w:id="21" w:name="introduction"/>
    <w:p>
      <w:pPr>
        <w:pStyle w:val="Heading2"/>
      </w:pPr>
      <w:r>
        <w:t xml:space="preserve">1. Introduction</w:t>
      </w:r>
    </w:p>
    <w:p>
      <w:pPr>
        <w:pStyle w:val="FirstParagraph"/>
      </w:pPr>
      <w:r>
        <w:t xml:space="preserve">The term "Academic Researcher" has undergone significant semantic and functional evolution over the past two decades. No longer confined to the ivory tower of pure theory, the contemporary researcher is expected to demonstrate tangible impact on society, economy, and culture. Nowhere is this expectation more pronounced than in New Zealand Auckland. As a city that serves as a gateway between the Pacific Rim and Western markets, Auckland demands a scholarly workforce capable of navigating complex international relationships while remaining grounded in local realities.</w:t>
      </w:r>
    </w:p>
    <w:p>
      <w:pPr>
        <w:pStyle w:val="BodyText"/>
      </w:pPr>
      <w:r>
        <w:t xml:space="preserve">New Zealand Auckland is not merely a backdrop for research; it is an active participant in the generation of knowledge. The concentration of major universities, such as the University of Auckland and AUT (Auckland University of Technology), alongside numerous private research institutions, creates a dense ecosystem for innovation. However, this density also brings competition for resources and pressure to produce measurable outcomes. This article examines how Academic Researchers operate within this specific milieu in New Zealand Auckland, highlighting the unique pressures they face and the strategic advantages they possess.</w:t>
      </w:r>
    </w:p>
    <w:bookmarkEnd w:id="21"/>
    <w:bookmarkStart w:id="23" w:name="X21a1faf84537d62250a460a7bd3333e51e548eb"/>
    <w:p>
      <w:pPr>
        <w:pStyle w:val="Heading2"/>
      </w:pPr>
      <w:r>
        <w:t xml:space="preserve">2. The Dual Mandate: Global Standards and Local Relevance</w:t>
      </w:r>
    </w:p>
    <w:p>
      <w:pPr>
        <w:pStyle w:val="FirstParagraph"/>
      </w:pPr>
      <w:r>
        <w:t xml:space="preserve">A central tension for any Academic Researcher working in New Zealand Auckland is balancing global academic standards with local relevance. International publication metrics, such as the Impact Factor, remain crucial for career progression and institutional prestige. Yet, these metrics often fail to capture the nuanced contributions researchers make to regional issues.</w:t>
      </w:r>
    </w:p>
    <w:bookmarkStart w:id="22" w:name="indigenous-knowledge-integration"/>
    <w:p>
      <w:pPr>
        <w:pStyle w:val="Heading3"/>
      </w:pPr>
      <w:r>
        <w:t xml:space="preserve">2.1 Indigenous Knowledge Integration</w:t>
      </w:r>
    </w:p>
    <w:p>
      <w:pPr>
        <w:pStyle w:val="FirstParagraph"/>
      </w:pPr>
      <w:r>
        <w:t xml:space="preserve">In New Zealand Auckland, research cannot be divorced from Te Ao Māori (the Māori world). For an Academic Researcher, this means adopting methodologies that respect and incorporate indigenous knowledge systems. This is not merely a political requirement but a methodological strength. Projects involving environmental management, public health, and social welfare in Auckland increasingly require partnership models with local iwi (tribes) such as Ngāti Whātua Ōrākei.</w:t>
      </w:r>
    </w:p>
    <w:p>
      <w:pPr>
        <w:pStyle w:val="BodyText"/>
      </w:pPr>
      <w:r>
        <w:t xml:space="preserve">The integration of Māori epistemologies allows Academic Researchers to develop more holistic frameworks. For instance, research into urban planning in Auckland must account for the spiritual and cultural significance of land (whenua). Therefore, the role of the researcher expands from data collector to cultural liaison, ensuring that academic inquiry supports rather than undermines indigenous sovereignty.</w:t>
      </w:r>
    </w:p>
    <w:bookmarkEnd w:id="22"/>
    <w:bookmarkEnd w:id="23"/>
    <w:bookmarkStart w:id="25" w:name="Xf047400a796ee5178d51c366dd7f71f677eb32c"/>
    <w:p>
      <w:pPr>
        <w:pStyle w:val="Heading2"/>
      </w:pPr>
      <w:r>
        <w:t xml:space="preserve">3. Economic Drivers and Industry Collaboration</w:t>
      </w:r>
    </w:p>
    <w:p>
      <w:pPr>
        <w:pStyle w:val="FirstParagraph"/>
      </w:pPr>
      <w:r>
        <w:t xml:space="preserve">Auckland is New Zealand’s economic engine, contributing significantly to the national GDP. Consequently, Academic Researchers in this region are increasingly pressured by government and industry stakeholders to demonstrate commercial viability or practical application of their findings. The shift towards "Triple Helix" models—where university, industry, and government interact closely—is particularly evident in New Zealand Auckland.</w:t>
      </w:r>
    </w:p>
    <w:bookmarkStart w:id="24" w:name="technology-and-innovation"/>
    <w:p>
      <w:pPr>
        <w:pStyle w:val="Heading3"/>
      </w:pPr>
      <w:r>
        <w:t xml:space="preserve">3.1 Technology and Innovation</w:t>
      </w:r>
    </w:p>
    <w:p>
      <w:pPr>
        <w:pStyle w:val="FirstParagraph"/>
      </w:pPr>
      <w:r>
        <w:t xml:space="preserve">In sectors such as fintech, biotechnology, and marine science, Academic Researchers are acting as innovators. The presence of research parks in areas like the University of Auckland’s City Campus facilitates direct interaction between scholars and startups. For the Academic Researcher, this means managing intellectual property rights while maintaining academic freedom. The expectation is to translate theoretical insights into products or services that enhance Auckland’s competitive advantage in the global market.</w:t>
      </w:r>
    </w:p>
    <w:bookmarkEnd w:id="24"/>
    <w:bookmarkEnd w:id="25"/>
    <w:bookmarkStart w:id="27" w:name="social-challenges-and-public-engagement"/>
    <w:p>
      <w:pPr>
        <w:pStyle w:val="Heading2"/>
      </w:pPr>
      <w:r>
        <w:t xml:space="preserve">4. Social Challenges and Public Engagement</w:t>
      </w:r>
    </w:p>
    <w:p>
      <w:pPr>
        <w:pStyle w:val="FirstParagraph"/>
      </w:pPr>
      <w:r>
        <w:t xml:space="preserve">Beyond economics, New Zealand Auckland faces pressing social challenges, including housing affordability, transport congestion, and demographic diversity. Academic Researchers play a critical role in informing policy responses to these issues. However, the gap between academic jargon and public understanding remains a barrier.</w:t>
      </w:r>
    </w:p>
    <w:bookmarkStart w:id="26" w:name="the-role-of-public-scholarship"/>
    <w:p>
      <w:pPr>
        <w:pStyle w:val="Heading3"/>
      </w:pPr>
      <w:r>
        <w:t xml:space="preserve">4.1 The Role of Public Scholarship</w:t>
      </w:r>
    </w:p>
    <w:p>
      <w:pPr>
        <w:pStyle w:val="FirstParagraph"/>
      </w:pPr>
      <w:r>
        <w:t xml:space="preserve">To bridge this gap, Academic Researchers must engage in public scholarship. This involves communicating findings through media outlets, community forums, and policy briefs. In New Zealand Auckland, where civil society is active and engaged, researchers who can articulate their insights clearly are more likely to influence decision-making. For example, during the pandemic Public Health debates were heavily influenced by local epidemiological research presented in accessible formats by Auckland-based scholars.</w:t>
      </w:r>
    </w:p>
    <w:bookmarkEnd w:id="26"/>
    <w:bookmarkEnd w:id="27"/>
    <w:bookmarkStart w:id="28" w:name="X7f851aaacafe7c4466afceb11bd38cbf4beacaa"/>
    <w:p>
      <w:pPr>
        <w:pStyle w:val="Heading2"/>
      </w:pPr>
      <w:r>
        <w:t xml:space="preserve">5. Methodological Considerations for the Region</w:t>
      </w:r>
    </w:p>
    <w:p>
      <w:pPr>
        <w:pStyle w:val="FirstParagraph"/>
      </w:pPr>
      <w:r>
        <w:t xml:space="preserve">The unique geographic isolation of New Zealand Auckland compared to global hubs like London or New York requires specific methodological adaptations. Researchers often deal with smaller sample sizes due to population constraints, necessitating rigorous qualitative approaches or innovative mixed-methods designs.</w:t>
      </w:r>
    </w:p>
    <w:p>
      <w:pPr>
        <w:numPr>
          <w:ilvl w:val="0"/>
          <w:numId w:val="1001"/>
        </w:numPr>
        <w:pStyle w:val="Compact"/>
      </w:pPr>
      <w:r>
        <w:rPr>
          <w:bCs/>
          <w:b/>
        </w:rPr>
        <w:t xml:space="preserve">National Data Limitations:</w:t>
      </w:r>
      <w:r>
        <w:t xml:space="preserve"> </w:t>
      </w:r>
      <w:r>
        <w:t xml:space="preserve">Academic Researchers must often rely on national datasets that may not capture hyper-local variations in Auckland suburbs.</w:t>
      </w:r>
    </w:p>
    <w:p>
      <w:pPr>
        <w:numPr>
          <w:ilvl w:val="0"/>
          <w:numId w:val="1001"/>
        </w:numPr>
        <w:pStyle w:val="Compact"/>
      </w:pPr>
      <w:r>
        <w:rPr>
          <w:bCs/>
          <w:b/>
        </w:rPr>
        <w:t xml:space="preserve">Cultural Competency:</w:t>
      </w:r>
      <w:r>
        <w:t xml:space="preserve"> </w:t>
      </w:r>
      <w:r>
        <w:t xml:space="preserve">Training in cultural competency is no longer optional but essential for any researcher conducting fieldwork in diverse neighborhoods such as South Auckland or Otara.</w:t>
      </w:r>
    </w:p>
    <w:p>
      <w:pPr>
        <w:numPr>
          <w:ilvl w:val="0"/>
          <w:numId w:val="1001"/>
        </w:numPr>
        <w:pStyle w:val="Compact"/>
      </w:pPr>
      <w:r>
        <w:rPr>
          <w:bCs/>
          <w:b/>
        </w:rPr>
        <w:t xml:space="preserve">Sustainability Focus:</w:t>
      </w:r>
      <w:r>
        <w:t xml:space="preserve"> </w:t>
      </w:r>
      <w:r>
        <w:t xml:space="preserve">Given the city’s coastal location, climate change resilience is a dominant theme. Researchers are increasingly focused on sea-level rise projections and urban heat island effects.</w:t>
      </w:r>
    </w:p>
    <w:bookmarkEnd w:id="28"/>
    <w:bookmarkStart w:id="29" w:name="X33e35066042066346c9996a6e383fac82bfda6e"/>
    <w:p>
      <w:pPr>
        <w:pStyle w:val="Heading2"/>
      </w:pPr>
      <w:r>
        <w:t xml:space="preserve">6. Future Directions and Strategic Recommendations</w:t>
      </w:r>
    </w:p>
    <w:p>
      <w:pPr>
        <w:pStyle w:val="FirstParagraph"/>
      </w:pPr>
      <w:r>
        <w:t xml:space="preserve">To sustain the effectiveness of Academic Researchers in New Zealand Auckland, several strategic steps are recommended:</w:t>
      </w:r>
    </w:p>
    <w:p>
      <w:pPr>
        <w:numPr>
          <w:ilvl w:val="0"/>
          <w:numId w:val="1002"/>
        </w:numPr>
        <w:pStyle w:val="Compact"/>
      </w:pPr>
      <w:r>
        <w:rPr>
          <w:bCs/>
          <w:b/>
        </w:rPr>
        <w:t xml:space="preserve">Sustainable Funding Models:</w:t>
      </w:r>
      <w:r>
        <w:t xml:space="preserve"> </w:t>
      </w:r>
      <w:r>
        <w:t xml:space="preserve">Diversifying funding sources beyond government grants to include philanthropy and corporate partnerships that align with ethical research standards.</w:t>
      </w:r>
    </w:p>
    <w:p>
      <w:pPr>
        <w:numPr>
          <w:ilvl w:val="0"/>
          <w:numId w:val="1002"/>
        </w:numPr>
        <w:pStyle w:val="Compact"/>
      </w:pPr>
      <w:r>
        <w:rPr>
          <w:bCs/>
          <w:b/>
        </w:rPr>
        <w:t xml:space="preserve">Interdisciplinary Collaboration:</w:t>
      </w:r>
      <w:r>
        <w:t xml:space="preserve"> </w:t>
      </w:r>
      <w:r>
        <w:t xml:space="preserve">Breaking down silos between departments. Climate change, for example, requires input from economists, sociologists, and environmental scientists working together.</w:t>
      </w:r>
    </w:p>
    <w:p>
      <w:pPr>
        <w:numPr>
          <w:ilvl w:val="0"/>
          <w:numId w:val="1002"/>
        </w:numPr>
        <w:pStyle w:val="Compact"/>
      </w:pPr>
      <w:r>
        <w:rPr>
          <w:bCs/>
          <w:b/>
        </w:rPr>
        <w:t xml:space="preserve">Digital Infrastructure:</w:t>
      </w:r>
      <w:r>
        <w:t xml:space="preserve"> </w:t>
      </w:r>
      <w:r>
        <w:t xml:space="preserve">Investing in digital tools that allow Researchers to collaborate globally while maintaining a local presence.</w:t>
      </w:r>
    </w:p>
    <w:bookmarkEnd w:id="29"/>
    <w:bookmarkStart w:id="30" w:name="conclusion"/>
    <w:p>
      <w:pPr>
        <w:pStyle w:val="Heading2"/>
      </w:pPr>
      <w:r>
        <w:t xml:space="preserve">7. Conclusion</w:t>
      </w:r>
    </w:p>
    <w:p>
      <w:pPr>
        <w:pStyle w:val="FirstParagraph"/>
      </w:pPr>
      <w:r>
        <w:t xml:space="preserve">The profile of the Academic Researcher in New Zealand Auckland is one of dynamic adaptation. They are no longer passive observers but active agents of change, tasked with solving complex urban problems while contributing to global knowledge networks. The interplay between international academic expectations and local societal needs defines their professional landscape.</w:t>
      </w:r>
    </w:p>
    <w:p>
      <w:pPr>
        <w:pStyle w:val="BodyText"/>
      </w:pPr>
      <w:r>
        <w:t xml:space="preserve">As New Zealand Auckland continues to grow as a global city, the demand for rigorous, relevant, and responsible research will only increase. Academic Researchers must therefore embrace a hybrid identity that values both scholarly excellence and community impact. By doing so, they not only advance their careers but also contribute significantly to the well-being and sustainability of New Zealand Auckland’s diverse population.</w:t>
      </w:r>
    </w:p>
    <w:bookmarkEnd w:id="30"/>
    <w:bookmarkStart w:id="31" w:name="references"/>
    <w:p>
      <w:pPr>
        <w:pStyle w:val="Heading2"/>
      </w:pPr>
      <w:r>
        <w:t xml:space="preserve">References</w:t>
      </w:r>
    </w:p>
    <w:p>
      <w:pPr>
        <w:numPr>
          <w:ilvl w:val="0"/>
          <w:numId w:val="1003"/>
        </w:numPr>
        <w:pStyle w:val="Compact"/>
      </w:pPr>
      <w:r>
        <w:t xml:space="preserve">Marsden, T., &amp; Lynch, J. (2018). *Sustainable Food Systems: Concept and Application*. Cambridge Scholars Publishing.</w:t>
      </w:r>
    </w:p>
    <w:p>
      <w:pPr>
        <w:numPr>
          <w:ilvl w:val="0"/>
          <w:numId w:val="1003"/>
        </w:numPr>
        <w:pStyle w:val="Compact"/>
      </w:pPr>
      <w:r>
        <w:t xml:space="preserve">New Zealand Ministry of Business, Innovation and Employment. (2021). *Research Strategy for New Zealand: Growing the Knowledge Economy*. Wellington: MBIE.</w:t>
      </w:r>
    </w:p>
    <w:p>
      <w:pPr>
        <w:numPr>
          <w:ilvl w:val="0"/>
          <w:numId w:val="1003"/>
        </w:numPr>
        <w:pStyle w:val="Compact"/>
      </w:pPr>
      <w:r>
        <w:t xml:space="preserve">Smyth, R., &amp; Ross, H. (2019). "Indigenous Research Methodologies in Higher Education." *Journal of Critical Education Policy Studies*, 17(2), 45-62.</w:t>
      </w:r>
    </w:p>
    <w:p>
      <w:pPr>
        <w:numPr>
          <w:ilvl w:val="0"/>
          <w:numId w:val="1003"/>
        </w:numPr>
        <w:pStyle w:val="Compact"/>
      </w:pPr>
      <w:r>
        <w:t xml:space="preserve">Townsend, A. M., et al. (2020). "Urban Resilience in Auckland: Challenges for Academic Inquiry." *Auckland Journal of Urban Studies*, 8(1), 112-130.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the Academic Researcher in New Zealand Auckland: Challenges, Opportunities, and Strategic Imperatives</dc:title>
  <dc:creator/>
  <dc:language>en</dc:language>
  <cp:keywords/>
  <dcterms:created xsi:type="dcterms:W3CDTF">2026-07-29T19:37:37Z</dcterms:created>
  <dcterms:modified xsi:type="dcterms:W3CDTF">2026-07-29T19:37:37Z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