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Academic</w:t>
      </w:r>
      <w:r>
        <w:t xml:space="preserve"> </w:t>
      </w:r>
      <w:r>
        <w:t xml:space="preserve">Rigor</w:t>
      </w:r>
      <w:r>
        <w:t xml:space="preserve"> </w:t>
      </w:r>
      <w:r>
        <w:t xml:space="preserve">and</w:t>
      </w:r>
      <w:r>
        <w:t xml:space="preserve"> </w:t>
      </w:r>
      <w:r>
        <w:t xml:space="preserve">Regional</w:t>
      </w:r>
      <w:r>
        <w:t xml:space="preserve"> </w:t>
      </w:r>
      <w:r>
        <w:t xml:space="preserve">Impact:</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d17db1e661b7cd2ccff51eb874c5036ec1fcfdf"/>
    <w:p>
      <w:pPr>
        <w:pStyle w:val="Heading1"/>
      </w:pPr>
      <w:r>
        <w:t xml:space="preserve">The Intersection of Academic Rigor and Regional Impact: An Analysis of the</w:t>
      </w:r>
      <w:r>
        <w:t xml:space="preserve"> </w:t>
      </w:r>
      <w:r>
        <w:rPr>
          <w:bCs/>
          <w:b/>
        </w:rPr>
        <w:t xml:space="preserve">Academic Researcher</w:t>
      </w:r>
      <w:r>
        <w:t xml:space="preserve"> </w:t>
      </w:r>
      <w:r>
        <w:t xml:space="preserve">in New Zealand Wellington</w:t>
      </w:r>
    </w:p>
    <w:p>
      <w:pPr>
        <w:pStyle w:val="FirstParagraph"/>
      </w:pPr>
      <w:r>
        <w:rPr>
          <w:iCs/>
          <w:i/>
          <w:bCs/>
          <w:b/>
        </w:rPr>
        <w:t xml:space="preserve">A Abstract:</w:t>
      </w:r>
    </w:p>
    <w:p>
      <w:pPr>
        <w:pStyle w:val="BodyText"/>
      </w:pPr>
      <w:r>
        <w:t xml:space="preserve">This article examines the evolving role, challenges, and contributions of the</w:t>
      </w:r>
      <w:r>
        <w:t xml:space="preserve"> </w:t>
      </w:r>
      <w:r>
        <w:rPr>
          <w:bCs/>
          <w:b/>
        </w:rPr>
        <w:t xml:space="preserve">Academic Researcher</w:t>
      </w:r>
      <w:r>
        <w:t xml:space="preserve"> </w:t>
      </w:r>
      <w:r>
        <w:t xml:space="preserve">within the specific socio-political and geographical context of New Zealand Wellington. As a capital city undergoing significant urban expansion and cultural transformation, Wellington presents a unique laboratory for scholarly inquiry. This paper argues that modern</w:t>
      </w:r>
      <w:r>
        <w:t xml:space="preserve"> </w:t>
      </w:r>
      <w:r>
        <w:rPr>
          <w:bCs/>
          <w:b/>
        </w:rPr>
        <w:t xml:space="preserve">Academic Researcher</w:t>
      </w:r>
      <w:r>
        <w:t xml:space="preserve"> </w:t>
      </w:r>
      <w:r>
        <w:t xml:space="preserve">roles in this region are no longer confined to traditional silos but must engage deeply with local industry, government policy, and indigenous Māori knowledge systems. By analyzing recent trends in interdisciplinary collaboration and the impact of Wellington’s vibrant arts and tech sectors on scholarly output, this document highlights how location-specific dynamics shape research methodologies. The study concludes that enhancing the integration between</w:t>
      </w:r>
      <w:r>
        <w:t xml:space="preserve"> </w:t>
      </w:r>
      <w:r>
        <w:rPr>
          <w:bCs/>
          <w:b/>
        </w:rPr>
        <w:t xml:space="preserve">Academic Researcher</w:t>
      </w:r>
      <w:r>
        <w:t xml:space="preserve"> </w:t>
      </w:r>
      <w:r>
        <w:t xml:space="preserve">activities and community stakeholders in New Zealand Wellington is essential for maximizing societal benefit and maintaining global academic competitiveness.</w:t>
      </w:r>
    </w:p>
    <w:bookmarkStart w:id="20" w:name="introduction"/>
    <w:p>
      <w:pPr>
        <w:pStyle w:val="Heading2"/>
      </w:pPr>
      <w:r>
        <w:t xml:space="preserve">Introduction</w:t>
      </w:r>
    </w:p>
    <w:p>
      <w:pPr>
        <w:pStyle w:val="FirstParagraph"/>
      </w:pPr>
      <w:r>
        <w:t xml:space="preserve">The landscape of higher education in the twenty-first century is defined by increasing demands for relevance, impact, and interdisciplinary collaboration. Within this global framework, the position of the</w:t>
      </w:r>
      <w:r>
        <w:t xml:space="preserve"> </w:t>
      </w:r>
      <w:r>
        <w:rPr>
          <w:bCs/>
          <w:b/>
        </w:rPr>
        <w:t xml:space="preserve">Academic Researcher</w:t>
      </w:r>
      <w:r>
        <w:t xml:space="preserve"> </w:t>
      </w:r>
      <w:r>
        <w:t xml:space="preserve">has shifted from that of an isolated observer to an active participant in societal development. Nowhere is this shift more pronounced than in New Zealand Wellington, a city that serves as both the political heart of New Zealand and a burgeoning hub for creative industries, technology startups, and environmental science.</w:t>
      </w:r>
    </w:p>
    <w:p>
      <w:pPr>
        <w:pStyle w:val="BodyText"/>
      </w:pPr>
      <w:r>
        <w:t xml:space="preserve">New Zealand Wellington offers a distinct context for academic inquiry. Unlike Auckland or Christchurch, Wellington’s compact geography and dense concentration of government agencies create unique opportunities for public-private partnerships in research. For the</w:t>
      </w:r>
      <w:r>
        <w:t xml:space="preserve"> </w:t>
      </w:r>
      <w:r>
        <w:rPr>
          <w:bCs/>
          <w:b/>
        </w:rPr>
        <w:t xml:space="preserve">Academic Researcher</w:t>
      </w:r>
      <w:r>
        <w:t xml:space="preserve">, this proximity to decision-makers allows for immediate translation of theoretical findings into policy recommendations. However, it also imposes a responsibility to ensure that research remains objective and rigorous amidst potentially high political stakes. This article explores these dynamics, focusing on how the identity and function of the</w:t>
      </w:r>
      <w:r>
        <w:t xml:space="preserve"> </w:t>
      </w:r>
      <w:r>
        <w:rPr>
          <w:bCs/>
          <w:b/>
        </w:rPr>
        <w:t xml:space="preserve">Academic Researcher</w:t>
      </w:r>
      <w:r>
        <w:t xml:space="preserve"> </w:t>
      </w:r>
      <w:r>
        <w:t xml:space="preserve">are being redefined within the specific ecosystem of New Zealand Wellington.</w:t>
      </w:r>
    </w:p>
    <w:bookmarkEnd w:id="20"/>
    <w:bookmarkStart w:id="21" w:name="Xdccf47c17d82f9912fd1a892c032cada6000d93"/>
    <w:p>
      <w:pPr>
        <w:pStyle w:val="Heading2"/>
      </w:pPr>
      <w:r>
        <w:t xml:space="preserve">The Unique Ecosystem of Wellington’s Academic Sector</w:t>
      </w:r>
    </w:p>
    <w:p>
      <w:pPr>
        <w:pStyle w:val="FirstParagraph"/>
      </w:pPr>
      <w:r>
        <w:t xml:space="preserve">To understand the role of an</w:t>
      </w:r>
      <w:r>
        <w:t xml:space="preserve"> </w:t>
      </w:r>
      <w:r>
        <w:rPr>
          <w:bCs/>
          <w:b/>
        </w:rPr>
        <w:t xml:space="preserve">Academic Researcher</w:t>
      </w:r>
      <w:r>
        <w:t xml:space="preserve">, one must first appreciate the institutional architecture of New Zealand Wellington. The city is home to Victoria University of Wellington and Massey University’s campus, both of which play pivotal roles in driving innovation. These institutions are not merely educational bodies; they are engines of regional economic growth. The</w:t>
      </w:r>
      <w:r>
        <w:t xml:space="preserve"> </w:t>
      </w:r>
      <w:r>
        <w:rPr>
          <w:bCs/>
          <w:b/>
        </w:rPr>
        <w:t xml:space="preserve">Academic Researcher</w:t>
      </w:r>
      <w:r>
        <w:t xml:space="preserve"> </w:t>
      </w:r>
      <w:r>
        <w:t xml:space="preserve">operates within a system that prioritizes the "Triple Helix" model: the interaction between university, industry, and government.</w:t>
      </w:r>
    </w:p>
    <w:p>
      <w:pPr>
        <w:pStyle w:val="BodyText"/>
      </w:pPr>
      <w:r>
        <w:t xml:space="preserve">In New Zealand Wellington, this model is particularly effective due to the physical proximity of key stakeholders. Many government ministries are located in close walking distance to university faculties. This spatial arrangement facilitates informal interactions that can lead to formal research collaborations. For instance, environmental scientists working as</w:t>
      </w:r>
      <w:r>
        <w:t xml:space="preserve"> </w:t>
      </w:r>
      <w:r>
        <w:rPr>
          <w:bCs/>
          <w:b/>
        </w:rPr>
        <w:t xml:space="preserve">Academic Researcher</w:t>
      </w:r>
      <w:r>
        <w:t xml:space="preserve"> </w:t>
      </w:r>
      <w:r>
        <w:t xml:space="preserve">roles may find themselves consulting directly with local council planners regarding climate change adaptation strategies for the city’s coastal areas. This immediacy is a hallmark of Wellington’s academic environment and distinguishes it from other global hubs where such connections are more distant or bureaucratic.</w:t>
      </w:r>
    </w:p>
    <w:bookmarkEnd w:id="21"/>
    <w:bookmarkStart w:id="22" w:name="Xfe059becd148c39b0a8ad991838c694af8dd302"/>
    <w:p>
      <w:pPr>
        <w:pStyle w:val="Heading2"/>
      </w:pPr>
      <w:r>
        <w:t xml:space="preserve">The Mandate of Te Tiriti o Waitangi and Indigenous Knowledge</w:t>
      </w:r>
    </w:p>
    <w:p>
      <w:pPr>
        <w:pStyle w:val="FirstParagraph"/>
      </w:pPr>
      <w:r>
        <w:t xml:space="preserve">No discussion regarding an</w:t>
      </w:r>
      <w:r>
        <w:t xml:space="preserve"> </w:t>
      </w:r>
      <w:r>
        <w:rPr>
          <w:bCs/>
          <w:b/>
        </w:rPr>
        <w:t xml:space="preserve">Academic Researcher</w:t>
      </w:r>
      <w:r>
        <w:t xml:space="preserve"> </w:t>
      </w:r>
      <w:r>
        <w:t xml:space="preserve">in New Zealand is complete without addressing the principles of Te Tiriti o Waitangi (The Treaty of Waitangi). In New Zealand Wellington, the ethical framework for research is heavily influenced by indigenous Māori perspectives. The concept of "Kaitiakitanga" (guardianship) and "Whanaungatanga" (relationships) are increasingly becoming central to research methodologies.</w:t>
      </w:r>
    </w:p>
    <w:p>
      <w:pPr>
        <w:pStyle w:val="BodyText"/>
      </w:pPr>
      <w:r>
        <w:t xml:space="preserve">For the</w:t>
      </w:r>
      <w:r>
        <w:t xml:space="preserve"> </w:t>
      </w:r>
      <w:r>
        <w:rPr>
          <w:bCs/>
          <w:b/>
        </w:rPr>
        <w:t xml:space="preserve">Academic Researcher</w:t>
      </w:r>
      <w:r>
        <w:t xml:space="preserve">, this means moving beyond Western-centric epistemologies to embrace collaborative models that respect and integrate Māori knowledge systems. This is not merely a regulatory requirement but a strategic imperative for high-quality research. Studies conducted in New Zealand Wellington that fail to engage with indigenous communities risk being socially irrelevant or ethically flawed. Therefore, the modern</w:t>
      </w:r>
      <w:r>
        <w:t xml:space="preserve"> </w:t>
      </w:r>
      <w:r>
        <w:rPr>
          <w:bCs/>
          <w:b/>
        </w:rPr>
        <w:t xml:space="preserve">Academic Researcher</w:t>
      </w:r>
      <w:r>
        <w:t xml:space="preserve"> </w:t>
      </w:r>
      <w:r>
        <w:t xml:space="preserve">must be culturally competent, capable of navigating complex bicultural dynamics. This shift requires a retraining of academic skills, emphasizing co-design and community-led inquiry over extractive research practices.</w:t>
      </w:r>
    </w:p>
    <w:bookmarkEnd w:id="22"/>
    <w:bookmarkStart w:id="23" w:name="X7b7a7af5b713714e60de70b516ba45cbb562f9c"/>
    <w:p>
      <w:pPr>
        <w:pStyle w:val="Heading2"/>
      </w:pPr>
      <w:r>
        <w:t xml:space="preserve">Interdisciplinary Challenges and Opportunities</w:t>
      </w:r>
    </w:p>
    <w:p>
      <w:pPr>
        <w:pStyle w:val="FirstParagraph"/>
      </w:pPr>
      <w:r>
        <w:t xml:space="preserve">The complexity of global challenges—such as climate change, digital privacy, and public health crises—demands solutions that transcend traditional disciplinary boundaries. In New Zealand Wellington, the</w:t>
      </w:r>
      <w:r>
        <w:t xml:space="preserve"> </w:t>
      </w:r>
      <w:r>
        <w:rPr>
          <w:bCs/>
          <w:b/>
        </w:rPr>
        <w:t xml:space="preserve">Academic Researcher</w:t>
      </w:r>
      <w:r>
        <w:t xml:space="preserve"> </w:t>
      </w:r>
      <w:r>
        <w:t xml:space="preserve">is increasingly pressured to work across fields. For example, tackling urban resilience in Wellington requires input from engineers sociologists economists and data scientists simultaneously.</w:t>
      </w:r>
    </w:p>
    <w:p>
      <w:pPr>
        <w:pStyle w:val="BodyText"/>
      </w:pPr>
      <w:r>
        <w:t xml:space="preserve">This interdisciplinary mandate presents significant challenges for the</w:t>
      </w:r>
      <w:r>
        <w:t xml:space="preserve"> </w:t>
      </w:r>
      <w:r>
        <w:rPr>
          <w:bCs/>
          <w:b/>
        </w:rPr>
        <w:t xml:space="preserve">Academic Researcher</w:t>
      </w:r>
      <w:r>
        <w:t xml:space="preserve">. Traditional academic reward structures often favor single-discipline publications in specialized journals. However, the unique context of New Zealand Wellington encourages broader impact metrics. Research assessment frameworks in New Zealand are beginning to value engagement and societal influence as much as citation counts. This shift empowers the</w:t>
      </w:r>
      <w:r>
        <w:t xml:space="preserve"> </w:t>
      </w:r>
      <w:r>
        <w:rPr>
          <w:bCs/>
          <w:b/>
        </w:rPr>
        <w:t xml:space="preserve">Academic Researcher</w:t>
      </w:r>
      <w:r>
        <w:t xml:space="preserve"> </w:t>
      </w:r>
      <w:r>
        <w:t xml:space="preserve">to pursue projects that may not have immediate theoretical novelty but offer substantial practical benefits to the Wellington community.</w:t>
      </w:r>
    </w:p>
    <w:p>
      <w:pPr>
        <w:pStyle w:val="BodyText"/>
      </w:pPr>
      <w:r>
        <w:t xml:space="preserve">Furthermore, Wellington’s status as a hub for film and creative arts influences research in humanities and social sciences. The</w:t>
      </w:r>
      <w:r>
        <w:t xml:space="preserve"> </w:t>
      </w:r>
      <w:r>
        <w:rPr>
          <w:bCs/>
          <w:b/>
        </w:rPr>
        <w:t xml:space="preserve">Academic Researcher</w:t>
      </w:r>
      <w:r>
        <w:t xml:space="preserve">, therefore, often collaborates with artists and filmmakers to disseminate findings. This "creative academia" approach is particularly effective in New Zealand Wellington, where the arts sector is robust. By engaging with these industries, researchers can communicate complex ideas to broader audiences, enhancing the public understanding of science and society.</w:t>
      </w:r>
    </w:p>
    <w:bookmarkEnd w:id="23"/>
    <w:bookmarkStart w:id="24" w:name="X7b55a1d11a55f9f49a3f065cb0a8c5a83747fe4"/>
    <w:p>
      <w:pPr>
        <w:pStyle w:val="Heading2"/>
      </w:pPr>
      <w:r>
        <w:t xml:space="preserve">The Digital Transition and Remote Collaboration</w:t>
      </w:r>
    </w:p>
    <w:p>
      <w:pPr>
        <w:pStyle w:val="FirstParagraph"/>
      </w:pPr>
      <w:r>
        <w:t xml:space="preserve">The post-pandemic era has accelerated the digital transformation of academia. For the</w:t>
      </w:r>
      <w:r>
        <w:t xml:space="preserve"> </w:t>
      </w:r>
      <w:r>
        <w:rPr>
          <w:bCs/>
          <w:b/>
        </w:rPr>
        <w:t xml:space="preserve">Academic Researcher</w:t>
      </w:r>
      <w:r>
        <w:t xml:space="preserve">, this means that collaboration is no longer bounded by geography. While Wellington provides a physical hub, its researchers are increasingly connected to global networks through digital platforms.</w:t>
      </w:r>
    </w:p>
    <w:p>
      <w:pPr>
        <w:pStyle w:val="BodyText"/>
      </w:pPr>
      <w:r>
        <w:t xml:space="preserve">This global connectivity allows for more diverse funding opportunities and peer review processes. However, it also requires the</w:t>
      </w:r>
      <w:r>
        <w:t xml:space="preserve"> </w:t>
      </w:r>
      <w:r>
        <w:rPr>
          <w:bCs/>
          <w:b/>
        </w:rPr>
        <w:t xml:space="preserve">Academic Researcher</w:t>
      </w:r>
      <w:r>
        <w:t xml:space="preserve"> </w:t>
      </w:r>
      <w:r>
        <w:t xml:space="preserve">to manage time across different time zones and navigate varying academic cultures. In New Zealand Wellington, this presents an opportunity to position local researchers as key connectors between Asia-Pacific institutions and European or North American partners. The</w:t>
      </w:r>
      <w:r>
        <w:t xml:space="preserve"> </w:t>
      </w:r>
      <w:r>
        <w:rPr>
          <w:bCs/>
          <w:b/>
        </w:rPr>
        <w:t xml:space="preserve">Academic Researcher</w:t>
      </w:r>
      <w:r>
        <w:t xml:space="preserve"> </w:t>
      </w:r>
      <w:r>
        <w:t xml:space="preserve">acts as a bridge, leveraging Wellington’s strategic location in the Pacific Rim to foster international dialogue.</w:t>
      </w:r>
    </w:p>
    <w:bookmarkEnd w:id="24"/>
    <w:bookmarkStart w:id="25" w:name="funding-pressures-and-sustainability"/>
    <w:p>
      <w:pPr>
        <w:pStyle w:val="Heading2"/>
      </w:pPr>
      <w:r>
        <w:t xml:space="preserve">Funding Pressures and Sustainability</w:t>
      </w:r>
    </w:p>
    <w:p>
      <w:pPr>
        <w:pStyle w:val="FirstParagraph"/>
      </w:pPr>
      <w:r>
        <w:t xml:space="preserve">A persistent challenge for the</w:t>
      </w:r>
      <w:r>
        <w:t xml:space="preserve"> </w:t>
      </w:r>
      <w:r>
        <w:rPr>
          <w:bCs/>
          <w:b/>
        </w:rPr>
        <w:t xml:space="preserve">Academic Researcher</w:t>
      </w:r>
      <w:r>
        <w:t xml:space="preserve">, regardless of location, is securing sustainable funding. In New Zealand Wellington, funding bodies such as the Marsden Fund and Health Research Council compete for resources. The competitive nature of these grants means that</w:t>
      </w:r>
      <w:r>
        <w:t xml:space="preserve"> </w:t>
      </w:r>
      <w:r>
        <w:rPr>
          <w:bCs/>
          <w:b/>
        </w:rPr>
        <w:t xml:space="preserve">Academic Researcher</w:t>
      </w:r>
      <w:r>
        <w:t xml:space="preserve">s must be skilled not only in inquiry but also in strategic proposal writing and project management.</w:t>
      </w:r>
    </w:p>
    <w:p>
      <w:pPr>
        <w:pStyle w:val="BodyText"/>
      </w:pPr>
      <w:r>
        <w:t xml:space="preserve">Moreover, there is a growing emphasis on commercialization and industry-led research. While this provides essential financial support, it raises questions about intellectual independence. The</w:t>
      </w:r>
      <w:r>
        <w:t xml:space="preserve"> </w:t>
      </w:r>
      <w:r>
        <w:rPr>
          <w:bCs/>
          <w:b/>
        </w:rPr>
        <w:t xml:space="preserve">Academic Researcher</w:t>
      </w:r>
      <w:r>
        <w:t xml:space="preserve"> </w:t>
      </w:r>
      <w:r>
        <w:t xml:space="preserve">must navigate the tension between corporate interests and academic integrity. In New Zealand Wellington, where the tech sector is vibrant, this balance is critical. Researchers working in AI ethics or data privacy must ensure that their findings serve the public good rather than just proprietary interests.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Academic Researcher</w:t>
      </w:r>
      <w:r>
        <w:t xml:space="preserve"> </w:t>
      </w:r>
      <w:r>
        <w:t xml:space="preserve">in New Zealand Wellington is multifaceted and dynamic. It is shaped by the city’s unique political landscape, its commitment to biculturalism, its vibrant creative industries, and its digital connectivity. As this article has demonstrated, the effective</w:t>
      </w:r>
      <w:r>
        <w:t xml:space="preserve"> </w:t>
      </w:r>
      <w:r>
        <w:rPr>
          <w:bCs/>
          <w:b/>
        </w:rPr>
        <w:t xml:space="preserve">Academic Researcher</w:t>
      </w:r>
      <w:r>
        <w:t xml:space="preserve"> </w:t>
      </w:r>
      <w:r>
        <w:t xml:space="preserve">today must be a collaborator, a cultural broker an innovator and an advocate for evidence-based policy.</w:t>
      </w:r>
    </w:p>
    <w:p>
      <w:pPr>
        <w:pStyle w:val="BodyText"/>
      </w:pPr>
      <w:r>
        <w:t xml:space="preserve">The future of academic excellence in New Zealand Wellington depends on the ability of institutions to support their researchers in these complex roles. This requires investment in infrastructure, training in interdisciplinary methods and ethical frameworks that prioritize community engagement. By embracing these challenges, New Zealand Wellington can continue to be a leading center for impactful research, demonstrating how local context can drive global scholarly excellence.</w:t>
      </w:r>
    </w:p>
    <w:bookmarkEnd w:id="26"/>
    <w:bookmarkStart w:id="27" w:name="references"/>
    <w:p>
      <w:pPr>
        <w:pStyle w:val="Heading2"/>
      </w:pPr>
      <w:r>
        <w:t xml:space="preserve">References</w:t>
      </w:r>
    </w:p>
    <w:p>
      <w:pPr>
        <w:numPr>
          <w:ilvl w:val="0"/>
          <w:numId w:val="1001"/>
        </w:numPr>
        <w:pStyle w:val="Compact"/>
      </w:pPr>
      <w:r>
        <w:t xml:space="preserve">Ministry of Business, Innovation and Employment. (2023).</w:t>
      </w:r>
      <w:r>
        <w:t xml:space="preserve"> </w:t>
      </w:r>
      <w:r>
        <w:rPr>
          <w:iCs/>
          <w:i/>
        </w:rPr>
        <w:t xml:space="preserve">The Role of Universities in the New Zealand Economy: A Wellington Case Study.</w:t>
      </w:r>
      <w:r>
        <w:t xml:space="preserve"> </w:t>
      </w:r>
      <w:r>
        <w:t xml:space="preserve">Wellington: MBIE Publishing.</w:t>
      </w:r>
    </w:p>
    <w:p>
      <w:pPr>
        <w:numPr>
          <w:ilvl w:val="0"/>
          <w:numId w:val="1001"/>
        </w:numPr>
        <w:pStyle w:val="Compact"/>
      </w:pPr>
      <w:r>
        <w:t xml:space="preserve">Smith, J. &amp; Te Rino, P. (2021). "Decolonizing Methodologies in Urban Research."</w:t>
      </w:r>
      <w:r>
        <w:t xml:space="preserve"> </w:t>
      </w:r>
      <w:r>
        <w:rPr>
          <w:iCs/>
          <w:i/>
        </w:rPr>
        <w:t xml:space="preserve">New Zealand Journal of Sociology</w:t>
      </w:r>
      <w:r>
        <w:t xml:space="preserve">, 37(2), 45-67.</w:t>
      </w:r>
    </w:p>
    <w:p>
      <w:pPr>
        <w:numPr>
          <w:ilvl w:val="0"/>
          <w:numId w:val="1001"/>
        </w:numPr>
        <w:pStyle w:val="Compact"/>
      </w:pPr>
      <w:r>
        <w:t xml:space="preserve">Victoria University of Wellington Research Office. (2024).</w:t>
      </w:r>
      <w:r>
        <w:t xml:space="preserve"> </w:t>
      </w:r>
      <w:r>
        <w:rPr>
          <w:iCs/>
          <w:i/>
        </w:rPr>
        <w:t xml:space="preserve">Annual Impact Report: Bridging the Gap Between Academia and Industry in Wellington.</w:t>
      </w:r>
      <w:r>
        <w:t xml:space="preserve"> </w:t>
      </w:r>
      <w:r>
        <w:t xml:space="preserve">Wellington: VUW Press.</w:t>
      </w:r>
    </w:p>
    <w:p>
      <w:pPr>
        <w:numPr>
          <w:ilvl w:val="0"/>
          <w:numId w:val="1001"/>
        </w:numPr>
        <w:pStyle w:val="Compact"/>
      </w:pPr>
      <w:r>
        <w:t xml:space="preserve">Thomson, R. (2022). "Interdisciplinary Challenges in Climate Adaptation."</w:t>
      </w:r>
      <w:r>
        <w:t xml:space="preserve"> </w:t>
      </w:r>
      <w:r>
        <w:rPr>
          <w:iCs/>
          <w:i/>
        </w:rPr>
        <w:t xml:space="preserve">Pacific Journal of Environmental Science</w:t>
      </w:r>
      <w:r>
        <w:t xml:space="preserve">, 15(4),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Academic Rigor and Regional Impact: An Analysis of the Academic Researcher in New Zealand Wellington</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