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Academic</w:t>
      </w:r>
      <w:r>
        <w:t xml:space="preserve"> </w:t>
      </w:r>
      <w:r>
        <w:t xml:space="preserve">Researcher</w:t>
      </w:r>
      <w:r>
        <w:t xml:space="preserve"> </w:t>
      </w:r>
      <w:r>
        <w:t xml:space="preserve">Practices</w:t>
      </w:r>
      <w:r>
        <w:t xml:space="preserve"> </w:t>
      </w:r>
      <w:r>
        <w:t xml:space="preserve">in</w:t>
      </w:r>
      <w:r>
        <w:t xml:space="preserve"> </w:t>
      </w:r>
      <w:r>
        <w:t xml:space="preserve">Qatar</w:t>
      </w:r>
      <w:r>
        <w:t xml:space="preserve"> </w:t>
      </w:r>
      <w:r>
        <w:t xml:space="preserve">Doha</w:t>
      </w:r>
    </w:p>
    <w:bookmarkStart w:id="27" w:name="Xb41493fcc1b360078724199e544272af9d326a8"/>
    <w:p>
      <w:pPr>
        <w:pStyle w:val="Heading1"/>
      </w:pPr>
      <w:r>
        <w:t xml:space="preserve">The Evolution and Strategic Impact of the Academic Researcher in Qatar Doha</w:t>
      </w:r>
    </w:p>
    <w:p>
      <w:pPr>
        <w:pStyle w:val="FirstParagraph"/>
      </w:pPr>
      <w:r>
        <w:rPr>
          <w:bCs/>
          <w:b/>
        </w:rPr>
        <w:t xml:space="preserve">J. Al-Thani, PhD</w:t>
      </w:r>
      <w:r>
        <w:br/>
      </w:r>
      <w:r>
        <w:t xml:space="preserve">Institute for Advanced Studies, Qatar Doha</w:t>
      </w:r>
      <w:r>
        <w:br/>
      </w:r>
      <w:r>
        <w:t xml:space="preserve">Email: j.althani@qatar-studies.qa</w:t>
      </w:r>
    </w:p>
    <w:bookmarkStart w:id="20" w:name="abstract"/>
    <w:p>
      <w:pPr>
        <w:pStyle w:val="Heading2"/>
      </w:pPr>
      <w:r>
        <w:t xml:space="preserve">Abstract:</w:t>
      </w:r>
    </w:p>
    <w:p>
      <w:pPr>
        <w:pStyle w:val="FirstParagraph"/>
      </w:pPr>
      <w:r>
        <w:t xml:space="preserve">This article examines the pivotal role of the</w:t>
      </w:r>
      <w:r>
        <w:t xml:space="preserve"> </w:t>
      </w:r>
      <w:r>
        <w:rPr>
          <w:bCs/>
          <w:b/>
        </w:rPr>
        <w:t xml:space="preserve">Academic Researcher</w:t>
      </w:r>
    </w:p>
    <w:p>
      <w:pPr>
        <w:pStyle w:val="BodyText"/>
      </w:pPr>
      <w:r>
        <w:rPr>
          <w:bCs/>
          <w:b/>
        </w:rPr>
        <w:t xml:space="preserve">Key Words:</w:t>
      </w:r>
      <w:r>
        <w:t xml:space="preserve"> </w:t>
      </w:r>
      <w:r>
        <w:t xml:space="preserve">Academic Researcher; Qatar Doha; Higher Education; National Vision 2030; Knowledge Economy;</w:t>
      </w:r>
    </w:p>
    <w:bookmarkEnd w:id="20"/>
    <w:bookmarkStart w:id="21" w:name="introduction"/>
    <w:p>
      <w:pPr>
        <w:pStyle w:val="Heading2"/>
      </w:pPr>
      <w:r>
        <w:t xml:space="preserve">1. Introduction</w:t>
      </w:r>
    </w:p>
    <w:p>
      <w:pPr>
        <w:pStyle w:val="FirstParagraph"/>
      </w:pPr>
      <w:r>
        <w:t xml:space="preserve">The transformation of the Gulf region into a knowledge-based economy has necessitated profound changes in how education is conceived and delivered. Nowhere is this more evident than in</w:t>
      </w:r>
      <w:r>
        <w:t xml:space="preserve"> </w:t>
      </w:r>
      <w:r>
        <w:rPr>
          <w:bCs/>
          <w:b/>
        </w:rPr>
        <w:t xml:space="preserve">Academic Researcher</w:t>
      </w:r>
      <w:r>
        <w:t xml:space="preserve">. These individuals are not merely educators but are pivotal agents in shaping policy, driving innovation, and enhancing global competitiveness.</w:t>
      </w:r>
      <w:r>
        <w:t xml:space="preserve"> </w:t>
      </w:r>
      <w:r>
        <w:t xml:space="preserve">This article aims to provide a comprehensive analysis of how Academic Researcher operate within Qatar Doha. It argues that while foreign expertise has been instrumental in building institutional frameworks, the long-term sustainability of Qatar Doha’s academic ecosystem depends on empowering local Academic Researcher to lead indigenous research agendas. By analyzing case studies from Education City and recent policy shifts, this paper highlights the synergies between global best practices and local cultural imperatives.</w:t>
      </w:r>
    </w:p>
    <w:bookmarkEnd w:id="21"/>
    <w:bookmarkStart w:id="24" w:name="historical-context-building-foundations"/>
    <w:p>
      <w:pPr>
        <w:pStyle w:val="Heading2"/>
      </w:pPr>
      <w:r>
        <w:t xml:space="preserve">2. Historical Context: Building Foundations</w:t>
      </w:r>
    </w:p>
    <w:p>
      <w:pPr>
        <w:pStyle w:val="FirstParagraph"/>
      </w:pPr>
      <w:r>
        <w:t xml:space="preserve">The establishment of a robust academic infrastructure in</w:t>
      </w:r>
    </w:p>
    <w:p>
      <w:pPr>
        <w:pStyle w:val="BodyText"/>
      </w:pPr>
      <w:r>
        <w:t xml:space="preserve">3. The Role of Academic Researcher in National Development</w:t>
      </w:r>
    </w:p>
    <w:p>
      <w:pPr>
        <w:pStyle w:val="BodyText"/>
      </w:pPr>
      <w:r>
        <w:t xml:space="preserve">Qatar’s National Vision 2030 outlines four pillars: Human, Social , Economic , and Environmental Development .</w:t>
      </w:r>
      <w:r>
        <w:t xml:space="preserve"> </w:t>
      </w:r>
      <w:r>
        <w:rPr>
          <w:bCs/>
          <w:b/>
        </w:rPr>
        <w:t xml:space="preserve">Academic Researcher</w:t>
      </w:r>
      <w:r>
        <w:t xml:space="preserve"> </w:t>
      </w:r>
      <w:r>
        <w:t xml:space="preserve">3.1. Human Capital Development</w:t>
      </w:r>
    </w:p>
    <w:p>
      <w:pPr>
        <w:pStyle w:val="BodyText"/>
      </w:pPr>
      <w:r>
        <w:t xml:space="preserve">Research conducted by Academic Researcher in fields such as medicine, engineering, and education directly influences curriculum design and workforce readiness . For instance , researchers at Hamad Bin Khalifa University (HBKU) are developing AI-driven solutions for healthcare diagnostics , which enhances the quality of medical training for Qatari students.</w:t>
      </w:r>
    </w:p>
    <w:bookmarkStart w:id="22" w:name="economic-diversification"/>
    <w:p>
      <w:pPr>
        <w:pStyle w:val="Heading4"/>
      </w:pPr>
      <w:r>
        <w:t xml:space="preserve">3.2. Economic Diversification</w:t>
      </w:r>
    </w:p>
    <w:p>
      <w:pPr>
        <w:pStyle w:val="FirstParagraph"/>
      </w:pPr>
      <w:r>
        <w:t xml:space="preserve">As Qatar Doha moves beyond oil, research in renewable energy, financial technology , and logistics becomes paramount . Academic Researcher collaborate with industry partners to solve real-world problems . A notable example is the work done at the Qatar Science &amp; Technology Park , where researchers engage in translational science that turns theoretical discoveries into commercial products.</w:t>
      </w:r>
    </w:p>
    <w:bookmarkEnd w:id="22"/>
    <w:bookmarkStart w:id="23" w:name="X07e45906c03775e9310a3600ea75c275c4e4c7f"/>
    <w:p>
      <w:pPr>
        <w:pStyle w:val="Heading4"/>
      </w:pPr>
      <w:r>
        <w:t xml:space="preserve">3.3. Social Cohesion and Cultural Preservation</w:t>
      </w:r>
    </w:p>
    <w:p>
      <w:pPr>
        <w:pStyle w:val="FirstParagraph"/>
      </w:pPr>
      <w:r>
        <w:t xml:space="preserve">Unlike many other global hubs, Academic Researcher in Qatar Doha are encouraged to study local heritage , language , and social structures . The Qatar National Research Fund (QNR) prioritizes grants that address Qatari-specific issues , ensuring that research serves the community. This approach prevents the "brain drain" phenomenon by making research relevant to local identity and challenges.</w:t>
      </w:r>
    </w:p>
    <w:bookmarkEnd w:id="23"/>
    <w:bookmarkEnd w:id="24"/>
    <w:bookmarkStart w:id="25" w:name="Xd990354dc9f88e3102c7750b10144950a83c95d"/>
    <w:p>
      <w:pPr>
        <w:pStyle w:val="Heading2"/>
      </w:pPr>
      <w:r>
        <w:t xml:space="preserve">4. Challenges Facing Academic Researcher in Qatar Doha</w:t>
      </w:r>
    </w:p>
    <w:p>
      <w:pPr>
        <w:pStyle w:val="FirstParagraph"/>
      </w:pPr>
      <w:r>
        <w:t xml:space="preserve">Despite significant investments,</w:t>
      </w:r>
      <w:r>
        <w:t xml:space="preserve"> </w:t>
      </w:r>
      <w:r>
        <w:rPr>
          <w:bCs/>
          <w:b/>
        </w:rPr>
        <w:t xml:space="preserve">Academic Researcher</w:t>
      </w:r>
      <w:r>
        <w:t xml:space="preserve"> </w:t>
      </w:r>
      <w:r>
        <w:t xml:space="preserve">5. Strategic Initiatives Supporting Academic Researcher</w:t>
      </w:r>
    </w:p>
    <w:p>
      <w:pPr>
        <w:pStyle w:val="BodyText"/>
      </w:pPr>
      <w:r>
        <w:t xml:space="preserve">Several initiatives have been launched to empower</w:t>
      </w:r>
      <w:r>
        <w:t xml:space="preserve"> </w:t>
      </w:r>
      <w:r>
        <w:rPr>
          <w:bCs/>
          <w:b/>
        </w:rPr>
        <w:t xml:space="preserve">Academic Researcher</w:t>
      </w:r>
    </w:p>
    <w:p>
      <w:pPr>
        <w:pStyle w:val="BodyText"/>
      </w:pPr>
      <w:r>
        <w:rPr>
          <w:bCs/>
          <w:b/>
        </w:rPr>
        <w:t xml:space="preserve">The Qatar National Research Fund (QNR):</w:t>
      </w:r>
    </w:p>
    <w:p>
      <w:pPr>
        <w:pStyle w:val="BodyText"/>
      </w:pPr>
      <w:r>
        <w:rPr>
          <w:bCs/>
          <w:b/>
        </w:rPr>
        <w:t xml:space="preserve">Edu-Connect Platform:</w:t>
      </w:r>
    </w:p>
    <w:p>
      <w:pPr>
        <w:pStyle w:val="BodyText"/>
      </w:pPr>
      <w:r>
        <w:t xml:space="preserve">Campus-Specific Grants: Each university within Education City offers internal seed grants , enabling researchers to explore high-risk , high-reward topics without waiting for external funding.</w:t>
      </w:r>
    </w:p>
    <w:p>
      <w:pPr>
        <w:pStyle w:val="BodyText"/>
      </w:pPr>
      <w:r>
        <w:t xml:space="preserve">These structures are designed to reduce barriers to entry for junior Academic Researcher and foster mentorship relationships with senior scholars.</w:t>
      </w:r>
    </w:p>
    <w:bookmarkEnd w:id="25"/>
    <w:bookmarkStart w:id="26" w:name="future-directions"/>
    <w:p>
      <w:pPr>
        <w:pStyle w:val="Heading2"/>
      </w:pPr>
      <w:r>
        <w:t xml:space="preserve">6. Future Directions</w:t>
      </w:r>
    </w:p>
    <w:p>
      <w:pPr>
        <w:pStyle w:val="FirstParagraph"/>
      </w:pPr>
      <w:r>
        <w:t xml:space="preserve">Looking ahead, the trajectory of</w:t>
      </w:r>
    </w:p>
    <w:p>
      <w:pPr>
        <w:pStyle w:val="BodyText"/>
      </w:pPr>
      <w:r>
        <w:t xml:space="preserve">Academic Researcher Indigenization of Knowledge:Digital Transformation: Leveraging big data and artificial intelligence to enhance research capabilities . Academic Researcher must become proficient in digital tools to remain competitive globally.</w:t>
      </w:r>
      <w:r>
        <w:t xml:space="preserve"> </w:t>
      </w:r>
      <w:r>
        <w:t xml:space="preserve">3.</w:t>
      </w:r>
    </w:p>
    <w:p>
      <w:pPr>
        <w:pStyle w:val="BodyText"/>
      </w:pPr>
      <w:r>
        <w:t xml:space="preserve">Global Collaboration with Local Relevance:7. Conclusion</w:t>
      </w:r>
    </w:p>
    <w:p>
      <w:pPr>
        <w:pStyle w:val="BodyText"/>
      </w:pPr>
      <w:r>
        <w:t xml:space="preserve">The journey of the</w:t>
      </w:r>
      <w:r>
        <w:t xml:space="preserve"> </w:t>
      </w:r>
      <w:r>
        <w:rPr>
          <w:bCs/>
          <w:b/>
        </w:rPr>
        <w:t xml:space="preserve">Academic Researcher</w:t>
      </w:r>
      <w:r>
        <w:t xml:space="preserve"> </w:t>
      </w:r>
      <w:r>
        <w:t xml:space="preserve">References</w:t>
      </w:r>
    </w:p>
    <w:p>
      <w:pPr>
        <w:pStyle w:val="BodyText"/>
      </w:pPr>
      <w:r>
        <w:t xml:space="preserve">[1] Qatar National Vision 2030 . Supreme Council for Planning and Development . Doha: Government of Qatar; 2008.</w:t>
      </w:r>
    </w:p>
    <w:p>
      <w:pPr>
        <w:pStyle w:val="BodyText"/>
      </w:pPr>
      <w:r>
        <w:t xml:space="preserve">[2] Al-Khalifa , M.S. &amp; Ahmed , N. (Eds.) . (2019).</w:t>
      </w:r>
      <w:r>
        <w:t xml:space="preserve"> </w:t>
      </w:r>
      <w:r>
        <w:rPr>
          <w:iCs/>
          <w:i/>
        </w:rPr>
        <w:t xml:space="preserve">Higher Education in the GCC States : Trends and Challenges</w:t>
      </w:r>
      <w:r>
        <w:t xml:space="preserve">. London : Routledge .</w:t>
      </w:r>
    </w:p>
    <w:p>
      <w:pPr>
        <w:pStyle w:val="BodyText"/>
      </w:pPr>
      <w:r>
        <w:t xml:space="preserve">[3] Qatar National Research Fund Annual Report . 2023 Edition Doha Qat ardoha.</w:t>
      </w:r>
    </w:p>
    <w:p>
      <w:pPr>
        <w:pStyle w:val="BodyText"/>
      </w:pPr>
      <w:r>
        <w:t xml:space="preserve">[4] Henderson , J. &amp; Miller-Idriss C. (Eds.) (2018).</w:t>
      </w:r>
      <w:r>
        <w:t xml:space="preserve"> </w:t>
      </w:r>
      <w:r>
        <w:rPr>
          <w:iCs/>
          <w:i/>
        </w:rPr>
        <w:t xml:space="preserve">Education City : A Model for Transnational Education in the Middle East</w:t>
      </w:r>
      <w:r>
        <w:t xml:space="preserve">. Beirut: American University of Beirut Press .</w:t>
      </w:r>
    </w:p>
    <w:p>
      <w:pPr>
        <w:pStyle w:val="BodyText"/>
      </w:pPr>
      <w:r>
        <w:t xml:space="preserve">[5] Ministry of Higher Education and Scientific Research Qatar Doha Strategy Documents 2024-2030.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Academic Researcher Practices in Qatar Doha</dc:title>
  <dc:creator/>
  <dc:language>en</dc:language>
  <cp:keywords/>
  <dcterms:created xsi:type="dcterms:W3CDTF">2026-07-29T08:36:05Z</dcterms:created>
  <dcterms:modified xsi:type="dcterms:W3CDTF">2026-07-29T08:36:05Z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