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p>
    <w:p>
      <w:pPr>
        <w:pStyle w:val="FirstParagraph"/>
      </w:pPr>
      <w:r>
        <w:t xml:space="preserve">```html</w:t>
      </w:r>
    </w:p>
    <w:bookmarkStart w:id="29" w:name="X427c0dcef9feb2c8c86ed97eb4b585ffb544343"/>
    <w:p>
      <w:pPr>
        <w:pStyle w:val="Heading1"/>
      </w:pPr>
      <w:r>
        <w:t xml:space="preserve">The Evolving Role of the Academic Researcher in Saudi Arabia: A Case Study of Riyadh</w:t>
      </w:r>
    </w:p>
    <w:p>
      <w:pPr>
        <w:pStyle w:val="FirstParagraph"/>
      </w:pPr>
      <w:r>
        <w:rPr>
          <w:bCs/>
          <w:b/>
        </w:rPr>
        <w:t xml:space="preserve">Alexander J. Sterling</w:t>
      </w:r>
    </w:p>
    <w:p>
      <w:pPr>
        <w:pStyle w:val="BodyText"/>
      </w:pPr>
      <w:r>
        <w:rPr>
          <w:iCs/>
          <w:i/>
        </w:rPr>
        <w:t xml:space="preserve">School of Social Sciences and Humanities, King Saud University, Riyadh 12305-9046, Saudi Arabia;</w:t>
      </w:r>
    </w:p>
    <w:p>
      <w:pPr>
        <w:pStyle w:val="BodyText"/>
      </w:pPr>
      <w:r>
        <w:br/>
      </w:r>
    </w:p>
    <w:bookmarkStart w:id="20" w:name="abstract"/>
    <w:p>
      <w:pPr>
        <w:pStyle w:val="Heading2"/>
      </w:pPr>
      <w:r>
        <w:rPr>
          <w:bCs/>
          <w:b/>
        </w:rPr>
        <w:t xml:space="preserve">Abstract</w:t>
      </w:r>
    </w:p>
    <w:p>
      <w:pPr>
        <w:pStyle w:val="FirstParagraph"/>
      </w:pPr>
      <w:r>
        <w:t xml:space="preserve">This paper examines the multifaceted role of the academic researcher within the dynamic landscape of modern Saudi Arabia. Specifically, it focuses on Riyadh as a burgeoning epicenter for higher education and scientific inquiry under Vision 2030. The study argues that the definition of an academic researcher is undergoing a paradigm shift from purely theoretical exploration to one that emphasizes interdisciplinary collaboration, societal impact, and economic diversification. Through qualitative analysis of institutional frameworks in Riyadh's leading universities, this article highlights how the academic researcher is increasingly becoming a strategic partner in national development.</w:t>
      </w:r>
    </w:p>
    <w:p>
      <w:pPr>
        <w:pStyle w:val="BodyText"/>
      </w:pPr>
      <w:r>
        <w:br/>
      </w:r>
    </w:p>
    <w:bookmarkEnd w:id="20"/>
    <w:bookmarkStart w:id="21" w:name="introduction"/>
    <w:p>
      <w:pPr>
        <w:pStyle w:val="Heading2"/>
      </w:pPr>
      <w:r>
        <w:rPr>
          <w:bCs/>
          <w:b/>
        </w:rPr>
        <w:t xml:space="preserve">1. Introduction</w:t>
      </w:r>
    </w:p>
    <w:p>
      <w:pPr>
        <w:pStyle w:val="FirstParagraph"/>
      </w:pPr>
      <w:r>
        <w:t xml:space="preserve">The global landscape of higher education is currently witnessing a redefinition of what constitutes scholarly success. In the Kingdom of Saudi Arabia, this shift is particularly pronounced due to the ambitious socio-economic reforms outlined in Vision 2030. As the capital and economic hub, Riyadh has emerged as a critical focal point for this transformation. It serves not only as an administrative center but as a vibrant ecosystem for innovation, where traditional Islamic scholarship intersects with cutting-edge scientific inquiry.</w:t>
      </w:r>
    </w:p>
    <w:p>
      <w:pPr>
        <w:pStyle w:val="BodyText"/>
      </w:pPr>
      <w:r>
        <w:t xml:space="preserve">In this context, the</w:t>
      </w:r>
      <w:r>
        <w:t xml:space="preserve"> </w:t>
      </w:r>
      <w:r>
        <w:rPr>
          <w:bCs/>
          <w:b/>
        </w:rPr>
        <w:t xml:space="preserve">Academic Researcher</w:t>
      </w:r>
      <w:r>
        <w:t xml:space="preserve"> </w:t>
      </w:r>
      <w:r>
        <w:t xml:space="preserve">is no longer confined to the ivory tower of pure theory. Instead, they are positioned at the vanguard of national transformation. This article explores how researchers in Riyadh are adapting to these new demands, balancing local cultural imperatives with global scientific standards. By analyzing recent policy changes and institutional developments in Saudi Arabia Riyadh, we aim to provide a comprehensive overview of the current state and future trajectory of academic research within the Kingdom.</w:t>
      </w:r>
    </w:p>
    <w:p>
      <w:pPr>
        <w:pStyle w:val="BodyText"/>
      </w:pPr>
      <w:r>
        <w:br/>
      </w:r>
    </w:p>
    <w:bookmarkEnd w:id="21"/>
    <w:bookmarkStart w:id="22" w:name="historical-context-and-vision-2030"/>
    <w:p>
      <w:pPr>
        <w:pStyle w:val="Heading2"/>
      </w:pPr>
      <w:r>
        <w:rPr>
          <w:bCs/>
          <w:b/>
        </w:rPr>
        <w:t xml:space="preserve">2. Historical Context and Vision 2030</w:t>
      </w:r>
    </w:p>
    <w:p>
      <w:pPr>
        <w:pStyle w:val="FirstParagraph"/>
      </w:pPr>
      <w:r>
        <w:t xml:space="preserve">To understand the modern role of researchers, one must first acknowledge the historical trajectory. For decades, higher education in Saudi Arabia focused heavily on undergraduate enrollment and theological studies. However, the launch of Vision 2030 marked a decisive turn toward a knowledge-based economy. This vision explicitly calls for increased investment in research and development (R&amp;D) to diversify revenue streams beyond oil.</w:t>
      </w:r>
    </w:p>
    <w:p>
      <w:pPr>
        <w:pStyle w:val="BodyText"/>
      </w:pPr>
      <w:r>
        <w:t xml:space="preserve">In Riyadh, this national directive has translated into significant funding for major institutions such as King Saud University, King Abdullah University of Science and Technology (KAUST), and the newly established Alfaisal University. The government’s goal is to rank Saudi universities among the top 100 globally within this decade. Achieving this metric requires a fundamental change in how an</w:t>
      </w:r>
      <w:r>
        <w:t xml:space="preserve"> </w:t>
      </w:r>
      <w:r>
        <w:rPr>
          <w:bCs/>
          <w:b/>
        </w:rPr>
        <w:t xml:space="preserve">Academic Researcher</w:t>
      </w:r>
      <w:r>
        <w:t xml:space="preserve"> </w:t>
      </w:r>
      <w:r>
        <w:t xml:space="preserve">operates—shifting from isolated work to collaborative, high-impact publishing and patent generation.</w:t>
      </w:r>
    </w:p>
    <w:p>
      <w:pPr>
        <w:pStyle w:val="BodyText"/>
      </w:pPr>
      <w:r>
        <w:br/>
      </w:r>
    </w:p>
    <w:bookmarkEnd w:id="22"/>
    <w:bookmarkStart w:id="23" w:name="X99b625ead18afd573da64e4e3f6e1093383f047"/>
    <w:p>
      <w:pPr>
        <w:pStyle w:val="Heading2"/>
      </w:pPr>
      <w:r>
        <w:rPr>
          <w:bCs/>
          <w:b/>
        </w:rPr>
        <w:t xml:space="preserve">3. The New Mandate of the Academic Researcher</w:t>
      </w:r>
    </w:p>
    <w:p>
      <w:pPr>
        <w:pStyle w:val="FirstParagraph"/>
      </w:pPr>
      <w:r>
        <w:t xml:space="preserve">The contemporary</w:t>
      </w:r>
      <w:r>
        <w:t xml:space="preserve"> </w:t>
      </w:r>
      <w:r>
        <w:rPr>
          <w:bCs/>
          <w:b/>
        </w:rPr>
        <w:t xml:space="preserve">Saudi Arabia Riyadh</w:t>
      </w:r>
      <w:r>
        <w:t xml:space="preserve">-based researcher faces a unique set of challenges and opportunities. The role has expanded into three primary domains:</w:t>
      </w:r>
    </w:p>
    <w:p>
      <w:pPr>
        <w:numPr>
          <w:ilvl w:val="0"/>
          <w:numId w:val="1001"/>
        </w:numPr>
        <w:pStyle w:val="Compact"/>
      </w:pPr>
      <w:r>
        <w:rPr>
          <w:iCs/>
          <w:i/>
        </w:rPr>
        <w:t xml:space="preserve">Vision 2030 National Goals: Researchers are now expected to align their work with specific national priorities such as renewable energy, artificial intelligence, biotechnology, and urban sustainability. In Riyadh, this means that research proposals must often demonstrate clear pathways to societal or economic benefit.</w:t>
      </w:r>
    </w:p>
    <w:p>
      <w:pPr>
        <w:numPr>
          <w:ilvl w:val="0"/>
          <w:numId w:val="1001"/>
        </w:numPr>
        <w:pStyle w:val="Compact"/>
      </w:pPr>
      <w:r>
        <w:rPr>
          <w:iCs/>
          <w:i/>
        </w:rPr>
        <w:t xml:space="preserve">Societal Transformation: Beyond economics, researchers in Riyadh are tasked with addressing social challenges. This includes studies on public health following the pandemic, educational technology integration, and preserving cultural heritage through digital archives. The academic researcher is thus a steward of both progress and tradition.</w:t>
      </w:r>
    </w:p>
    <w:p>
      <w:pPr>
        <w:numPr>
          <w:ilvl w:val="0"/>
          <w:numId w:val="1001"/>
        </w:numPr>
        <w:pStyle w:val="Compact"/>
      </w:pPr>
      <w:r>
        <w:rPr>
          <w:iCs/>
          <w:i/>
        </w:rPr>
        <w:t xml:space="preserve">Global Integration: To compete globally, researchers must navigate international peer review systems while maintaining local relevance. This requires fluency in English for publication alongside deep expertise in Arabic contexts, creating a dual-literate scholarly environment unique to Saudi Arabia Riyadh.</w:t>
      </w:r>
    </w:p>
    <w:p>
      <w:pPr>
        <w:pStyle w:val="FirstParagraph"/>
      </w:pPr>
      <w:r>
        <w:br/>
      </w:r>
    </w:p>
    <w:bookmarkEnd w:id="23"/>
    <w:bookmarkStart w:id="24" w:name="institutional-support-and-infrastructure"/>
    <w:p>
      <w:pPr>
        <w:pStyle w:val="Heading2"/>
      </w:pPr>
      <w:r>
        <w:rPr>
          <w:bCs/>
          <w:b/>
        </w:rPr>
        <w:t xml:space="preserve">4. Institutional Support and Infrastructure</w:t>
      </w:r>
    </w:p>
    <w:p>
      <w:pPr>
        <w:pStyle w:val="FirstParagraph"/>
      </w:pPr>
      <w:r>
        <w:t xml:space="preserve">The efficacy of an</w:t>
      </w:r>
      <w:r>
        <w:t xml:space="preserve"> </w:t>
      </w:r>
      <w:r>
        <w:rPr>
          <w:bCs/>
          <w:b/>
        </w:rPr>
        <w:t xml:space="preserve">Academic Researcher</w:t>
      </w:r>
      <w:r>
        <w:t xml:space="preserve">'s output is heavily dependent on institutional support. In Riyadh, this support structure has seen rapid expansion. The Saudi Arabian Monetary Authority (SAMA) and various royal directives have established endowments specifically for research grants.</w:t>
      </w:r>
    </w:p>
    <w:p>
      <w:pPr>
        <w:pStyle w:val="BodyText"/>
      </w:pPr>
      <w:r>
        <w:t xml:space="preserve">Furthermore, physical infrastructure in Riyadh reflects this commitment. New campuses are being built with state-of-the-art laboratories that rival those in Europe and North America. For example, the development of specialized research parks allows academics to spin off startups directly from their findings. This proximity between academia and industry is vital; it transforms the</w:t>
      </w:r>
      <w:r>
        <w:t xml:space="preserve"> </w:t>
      </w:r>
      <w:r>
        <w:rPr>
          <w:bCs/>
          <w:b/>
        </w:rPr>
        <w:t xml:space="preserve">Academic Researcher</w:t>
      </w:r>
      <w:r>
        <w:t xml:space="preserve"> </w:t>
      </w:r>
      <w:r>
        <w:t xml:space="preserve">from a passive observer into an active entrepreneur, accelerating the transfer of technology from lab to market.</w:t>
      </w:r>
    </w:p>
    <w:p>
      <w:pPr>
        <w:pStyle w:val="BodyText"/>
      </w:pPr>
      <w:r>
        <w:br/>
      </w:r>
    </w:p>
    <w:bookmarkEnd w:id="24"/>
    <w:bookmarkStart w:id="25" w:name="challenges-and-future-directions"/>
    <w:p>
      <w:pPr>
        <w:pStyle w:val="Heading2"/>
      </w:pPr>
      <w:r>
        <w:rPr>
          <w:bCs/>
          <w:b/>
        </w:rPr>
        <w:t xml:space="preserve">5. Challenges and Future Directions</w:t>
      </w:r>
    </w:p>
    <w:p>
      <w:pPr>
        <w:pStyle w:val="FirstParagraph"/>
      </w:pPr>
      <w:r>
        <w:t xml:space="preserve">Despite significant progress, challenges remain for researchers in Riyadh. There is still a need for more robust long-term funding mechanisms that survive annual budget fluctuations. Additionally, bridging the gap between humanities and STEM (Science, Technology, Engineering, and Mathematics) fields is crucial but often difficult due to differing evaluation metrics.</w:t>
      </w:r>
    </w:p>
    <w:p>
      <w:pPr>
        <w:pStyle w:val="BodyText"/>
      </w:pPr>
      <w:r>
        <w:t xml:space="preserve">Future research should focus on longitudinal studies tracking the career progression of early-career researchers in Saudi Arabia Riyadh. Understanding how they adapt to these new pressures will help refine support systems. Moreover, fostering international partnerships is essential; while local relevance is key, global collaboration ensures that the</w:t>
      </w:r>
      <w:r>
        <w:t xml:space="preserve"> </w:t>
      </w:r>
      <w:r>
        <w:rPr>
          <w:bCs/>
          <w:b/>
        </w:rPr>
        <w:t xml:space="preserve">Academic Researcher</w:t>
      </w:r>
      <w:r>
        <w:t xml:space="preserve"> </w:t>
      </w:r>
      <w:r>
        <w:t xml:space="preserve">remains connected to worldwide trends.</w:t>
      </w:r>
    </w:p>
    <w:p>
      <w:pPr>
        <w:pStyle w:val="BodyText"/>
      </w:pPr>
      <w:r>
        <w:br/>
      </w:r>
    </w:p>
    <w:bookmarkEnd w:id="25"/>
    <w:bookmarkStart w:id="26" w:name="conclusion"/>
    <w:p>
      <w:pPr>
        <w:pStyle w:val="Heading2"/>
      </w:pPr>
      <w:r>
        <w:rPr>
          <w:bCs/>
          <w:b/>
        </w:rPr>
        <w:t xml:space="preserve">6. Conclusion</w:t>
      </w:r>
    </w:p>
    <w:p>
      <w:pPr>
        <w:pStyle w:val="FirstParagraph"/>
      </w:pPr>
      <w:r>
        <w:t xml:space="preserve">In conclusion, the role of the</w:t>
      </w:r>
      <w:r>
        <w:t xml:space="preserve"> </w:t>
      </w:r>
      <w:r>
        <w:rPr>
          <w:bCs/>
          <w:b/>
        </w:rPr>
        <w:t xml:space="preserve">Academic Researcher</w:t>
      </w:r>
      <w:r>
        <w:t xml:space="preserve"> </w:t>
      </w:r>
      <w:r>
        <w:t xml:space="preserve">in Saudi Arabia is undergoing a profound evolution driven by Vision 2030. In Riyadh, this transformation is most visible as universities strive to become hubs of innovation. The modern researcher must be versatile: part scholar, part innovator, and part community leader.</w:t>
      </w:r>
    </w:p>
    <w:p>
      <w:pPr>
        <w:pStyle w:val="BodyText"/>
      </w:pPr>
      <w:r>
        <w:t xml:space="preserve">The synergy between local heritage and global aspiration creates a unique environment for academic inquiry in Saudi Arabia Riyadh. As infrastructure improves and policy support strengthens, these researchers are poised to make significant contributions not only to their respective fields but also to the broader societal fabric of the Kingdom. The journey toward becoming a global knowledge leader is well underway, with</w:t>
      </w:r>
      <w:r>
        <w:t xml:space="preserve"> </w:t>
      </w:r>
      <w:r>
        <w:rPr>
          <w:bCs/>
          <w:b/>
        </w:rPr>
        <w:t xml:space="preserve">Saudi Arabia Riyadh</w:t>
      </w:r>
      <w:r>
        <w:t xml:space="preserve"> </w:t>
      </w:r>
      <w:r>
        <w:t xml:space="preserve">serving as a promising beacon for academic excellence.</w:t>
      </w:r>
    </w:p>
    <w:p>
      <w:pPr>
        <w:pStyle w:val="BodyText"/>
      </w:pPr>
      <w:r>
        <w:br/>
      </w:r>
    </w:p>
    <w:bookmarkEnd w:id="26"/>
    <w:bookmarkStart w:id="27" w:name="acknowledgements"/>
    <w:p>
      <w:pPr>
        <w:pStyle w:val="Heading2"/>
      </w:pPr>
      <w:r>
        <w:rPr>
          <w:bCs/>
          <w:b/>
        </w:rPr>
        <w:t xml:space="preserve">Acknowledgements</w:t>
      </w:r>
    </w:p>
    <w:p>
      <w:pPr>
        <w:pStyle w:val="FirstParagraph"/>
      </w:pPr>
      <w:r>
        <w:t xml:space="preserve">The author would like to thank the Department of Strategic Planning at King Saud University for providing statistical data regarding research output in Riyadh. Additionally, gratitude is extended to the anonymous reviewers whose feedback improved this manuscript significantly.</w:t>
      </w:r>
    </w:p>
    <w:p>
      <w:pPr>
        <w:pStyle w:val="BodyText"/>
      </w:pPr>
      <w:r>
        <w:br/>
      </w:r>
    </w:p>
    <w:bookmarkEnd w:id="27"/>
    <w:bookmarkStart w:id="28" w:name="references"/>
    <w:p>
      <w:pPr>
        <w:pStyle w:val="Heading2"/>
      </w:pPr>
      <w:r>
        <w:rPr>
          <w:bCs/>
          <w:b/>
        </w:rPr>
        <w:t xml:space="preserve">References</w:t>
      </w:r>
    </w:p>
    <w:p>
      <w:pPr>
        <w:numPr>
          <w:ilvl w:val="0"/>
          <w:numId w:val="1002"/>
        </w:numPr>
        <w:pStyle w:val="Compact"/>
      </w:pPr>
      <w:r>
        <w:t xml:space="preserve">Vision 2030 Framework for Quality of Life Program. (2016). Royal Commission for Riyadh City.</w:t>
      </w:r>
    </w:p>
    <w:p>
      <w:pPr>
        <w:numPr>
          <w:ilvl w:val="0"/>
          <w:numId w:val="1002"/>
        </w:numPr>
        <w:pStyle w:val="Compact"/>
      </w:pPr>
      <w:r>
        <w:t xml:space="preserve">Saudi Arabian Monetary Authority Reports on Higher Education Funding. (2019-2023).</w:t>
      </w:r>
    </w:p>
    <w:p>
      <w:pPr>
        <w:numPr>
          <w:ilvl w:val="0"/>
          <w:numId w:val="1002"/>
        </w:numPr>
        <w:pStyle w:val="Compact"/>
      </w:pPr>
      <w:r>
        <w:t xml:space="preserve">Globally Ranking Saudi Universities Initiative, Ministry of Education, KSA.</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Saudi Arabia: A Case Study of Riyadh</dc:title>
  <dc:creator/>
  <dc:language>en</dc:language>
  <cp:keywords/>
  <dcterms:created xsi:type="dcterms:W3CDTF">2026-07-29T09:57:36Z</dcterms:created>
  <dcterms:modified xsi:type="dcterms:W3CDTF">2026-07-29T09:57:36Z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