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Singapore:</w:t>
      </w:r>
      <w:r>
        <w:t xml:space="preserve"> </w:t>
      </w:r>
      <w:r>
        <w:t xml:space="preserve">Navigating</w:t>
      </w:r>
      <w:r>
        <w:t xml:space="preserve"> </w:t>
      </w:r>
      <w:r>
        <w:t xml:space="preserve">Policy,</w:t>
      </w:r>
      <w:r>
        <w:t xml:space="preserve"> </w:t>
      </w:r>
      <w:r>
        <w:t xml:space="preserve">Innovation,</w:t>
      </w:r>
      <w:r>
        <w:t xml:space="preserve"> </w:t>
      </w:r>
      <w:r>
        <w:t xml:space="preserve">and</w:t>
      </w:r>
      <w:r>
        <w:t xml:space="preserve"> </w:t>
      </w:r>
      <w:r>
        <w:t xml:space="preserve">Societal</w:t>
      </w:r>
      <w:r>
        <w:t xml:space="preserve"> </w:t>
      </w:r>
      <w:r>
        <w:t xml:space="preserve">Impact</w:t>
      </w:r>
    </w:p>
    <w:bookmarkStart w:id="28" w:name="Xa4c445da5a1dae2f71edd05505b4e603bd49ceb"/>
    <w:p>
      <w:pPr>
        <w:pStyle w:val="Heading1"/>
      </w:pPr>
      <w:r>
        <w:t xml:space="preserve">The Evolving Role of the Academic Researcher in Singapore: Navigating Policy, Innovation, and Societal Impact</w:t>
      </w:r>
    </w:p>
    <w:p>
      <w:pPr>
        <w:pStyle w:val="FirstParagraph"/>
      </w:pPr>
      <w:r>
        <w:t xml:space="preserve">Author: Dr. Elena Chen</w:t>
      </w:r>
      <w:r>
        <w:br/>
      </w:r>
      <w:r>
        <w:t xml:space="preserve">Department of Social Sciences and Public Policy</w:t>
      </w:r>
      <w:r>
        <w:br/>
      </w:r>
      <w:r>
        <w:t xml:space="preserve">National University of Singapore</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Academic Researcher</w:t>
      </w:r>
      <w:r>
        <w:t xml:space="preserve"> </w:t>
      </w:r>
      <w:r>
        <w:t xml:space="preserve">within the unique geopolitical and economic landscape of</w:t>
      </w:r>
      <w:r>
        <w:t xml:space="preserve"> </w:t>
      </w:r>
      <w:r>
        <w:rPr>
          <w:bCs/>
          <w:b/>
        </w:rPr>
        <w:t xml:space="preserve">Singapore Singapore</w:t>
      </w:r>
      <w:r>
        <w:t xml:space="preserve">. As a nation-state that has aggressively positioned itself as a global hub for knowledge-based economies, Singapore requires its academic community to transcend traditional boundaries. This paper argues that the modern</w:t>
      </w:r>
      <w:r>
        <w:t xml:space="preserve"> </w:t>
      </w:r>
      <w:r>
        <w:t xml:space="preserve">Academic Researcher</w:t>
      </w:r>
      <w:r>
        <w:t xml:space="preserve"> </w:t>
      </w:r>
      <w:r>
        <w:t xml:space="preserve">in this context must function simultaneously as a scientist, a policy advisor, and an industry partner. Through an analysis of recent government initiatives such as the Research, Innovation and Enterprise (RIE) plans and the emergence of autonomous universities, we explore how the definition of academic success is shifting from pure publication metrics to tangible societal impact. The discussion highlights specific challenges related to interdisciplinary collaboration, intellectual property management, and the ethical responsibilities inherent in conducting</w:t>
      </w:r>
      <w:r>
        <w:t xml:space="preserve"> </w:t>
      </w:r>
      <w:r>
        <w:t xml:space="preserve">Academic Research</w:t>
      </w:r>
      <w:r>
        <w:t xml:space="preserve"> </w:t>
      </w:r>
      <w:r>
        <w:t xml:space="preserve">within a highly regulated urban state.</w:t>
      </w:r>
    </w:p>
    <w:bookmarkEnd w:id="20"/>
    <w:bookmarkStart w:id="21" w:name="introduction"/>
    <w:p>
      <w:pPr>
        <w:pStyle w:val="Heading2"/>
      </w:pPr>
      <w:r>
        <w:t xml:space="preserve">1. Introduction</w:t>
      </w:r>
    </w:p>
    <w:p>
      <w:pPr>
        <w:pStyle w:val="FirstParagraph"/>
      </w:pPr>
      <w:r>
        <w:t xml:space="preserve">The trajectory of Singapore’s development over the past five decades offers a compelling case study for understanding the symbiotic relationship between state policy and academic inquiry. For a small nation devoid of natural resources, human capital is its primary asset. Consequently, the role of the</w:t>
      </w:r>
      <w:r>
        <w:t xml:space="preserve"> </w:t>
      </w:r>
      <w:r>
        <w:rPr>
          <w:bCs/>
          <w:b/>
        </w:rPr>
        <w:t xml:space="preserve">Academic Researcher</w:t>
      </w:r>
      <w:r>
        <w:t xml:space="preserve"> </w:t>
      </w:r>
      <w:r>
        <w:t xml:space="preserve">has evolved from that of an isolated scholar in an ivory tower to a central pillar of national survival strategy. In</w:t>
      </w:r>
      <w:r>
        <w:t xml:space="preserve"> </w:t>
      </w:r>
      <w:r>
        <w:rPr>
          <w:bCs/>
          <w:b/>
        </w:rPr>
        <w:t xml:space="preserve">Singapore Singapore</w:t>
      </w:r>
      <w:r>
        <w:t xml:space="preserve">, academic institutions are not merely centers for learning but are engines for economic competitiveness and social cohesion.</w:t>
      </w:r>
    </w:p>
    <w:p>
      <w:pPr>
        <w:pStyle w:val="BodyText"/>
      </w:pPr>
      <w:r>
        <w:t xml:space="preserve">This article posits that the contemporary</w:t>
      </w:r>
      <w:r>
        <w:t xml:space="preserve"> </w:t>
      </w:r>
      <w:r>
        <w:t xml:space="preserve">Academic Researcher</w:t>
      </w:r>
      <w:r>
        <w:t xml:space="preserve"> </w:t>
      </w:r>
      <w:r>
        <w:t xml:space="preserve">in this region operates under a distinct set of expectations compared to their counterparts in larger Western nations. The pressure to deliver immediate, applicable solutions to local problems—ranging from urban sustainability and food security (such as the "30 by 30" food vision) to digital governance—is immense. This paper aims to dissect these dynamics, analyzing how</w:t>
      </w:r>
      <w:r>
        <w:t xml:space="preserve"> </w:t>
      </w:r>
      <w:r>
        <w:t xml:space="preserve">Academic Research</w:t>
      </w:r>
      <w:r>
        <w:t xml:space="preserve"> </w:t>
      </w:r>
      <w:r>
        <w:t xml:space="preserve">is structured, funded, and evaluated within the Singaporean context.</w:t>
      </w:r>
    </w:p>
    <w:bookmarkEnd w:id="21"/>
    <w:bookmarkStart w:id="22" w:name="X056f991617aed74a3e647601baa8edc37b3b4e2"/>
    <w:p>
      <w:pPr>
        <w:pStyle w:val="Heading2"/>
      </w:pPr>
      <w:r>
        <w:t xml:space="preserve">2. The Policy Framework: From Theory to Practice</w:t>
      </w:r>
    </w:p>
    <w:p>
      <w:pPr>
        <w:pStyle w:val="FirstParagraph"/>
      </w:pPr>
      <w:r>
        <w:t xml:space="preserve">The institutional landscape of higher education in Singapore has undergone radical transformation. Historically dominated by a single university model, the recent establishment of autonomous universities—specifically Nanyang Technological University (NTU), Singapore Management University (SMU), and others—has diversified the approaches to</w:t>
      </w:r>
      <w:r>
        <w:t xml:space="preserve"> </w:t>
      </w:r>
      <w:r>
        <w:t xml:space="preserve">Academic Research</w:t>
      </w:r>
      <w:r>
        <w:t xml:space="preserve">. Each institution now carries a distinct mandate, yet they all share a common directive from the Ministry of Education and the Ministry of Trade and Industry: contribute to national goals.</w:t>
      </w:r>
    </w:p>
    <w:p>
      <w:pPr>
        <w:pStyle w:val="BodyText"/>
      </w:pPr>
      <w:r>
        <w:t xml:space="preserve">For the</w:t>
      </w:r>
      <w:r>
        <w:t xml:space="preserve"> </w:t>
      </w:r>
      <w:r>
        <w:rPr>
          <w:bCs/>
          <w:b/>
        </w:rPr>
        <w:t xml:space="preserve">Academic Researcher</w:t>
      </w:r>
      <w:r>
        <w:t xml:space="preserve">, this means that research proposals are increasingly evaluated on their potential for translation. The concept of "Triple Helix" innovation, involving government, academia, and industry partnerships is not just a theoretical framework in Singapore; it is the operational reality. Researchers are encouraged to engage with statutory boards like A*STAR (Agency for Science, Technology and Research) to pilot technologies in real-world environments. This close proximity between policy-makers and</w:t>
      </w:r>
      <w:r>
        <w:t xml:space="preserve"> </w:t>
      </w:r>
      <w:r>
        <w:t xml:space="preserve">Academic Researcher</w:t>
      </w:r>
      <w:r>
        <w:t xml:space="preserve">s ensures that research agendas are often aligned with national priorities, such as green finance, biomedical sciences, and advanced manufacturing.</w:t>
      </w:r>
    </w:p>
    <w:bookmarkEnd w:id="22"/>
    <w:bookmarkStart w:id="23" w:name="X5b11a9b546d6511c0249e1e807031b1b5840e3d"/>
    <w:p>
      <w:pPr>
        <w:pStyle w:val="Heading2"/>
      </w:pPr>
      <w:r>
        <w:t xml:space="preserve">3. Interdisciplinary Challenges in a Small Market</w:t>
      </w:r>
    </w:p>
    <w:p>
      <w:pPr>
        <w:pStyle w:val="FirstParagraph"/>
      </w:pPr>
      <w:r>
        <w:t xml:space="preserve">One of the defining characteristics of conducting</w:t>
      </w:r>
      <w:r>
        <w:t xml:space="preserve"> </w:t>
      </w:r>
      <w:r>
        <w:t xml:space="preserve">Academic Research</w:t>
      </w:r>
      <w:r>
        <w:t xml:space="preserve"> </w:t>
      </w:r>
      <w:r>
        <w:t xml:space="preserve">in</w:t>
      </w:r>
      <w:r>
        <w:t xml:space="preserve"> </w:t>
      </w:r>
      <w:r>
        <w:rPr>
          <w:bCs/>
          <w:b/>
        </w:rPr>
        <w:t xml:space="preserve">Singapore Singapore</w:t>
      </w:r>
      <w:r>
        <w:t xml:space="preserve"> </w:t>
      </w:r>
      <w:r>
        <w:t xml:space="preserve">is the necessity for interdisciplinary collaboration. Given the small domestic market and limited geographical space, siloed disciplines are less effective than integrated approaches. For instance, addressing climate change resilience requires input from civil engineers, environmental scientists, economists, and sociologists.</w:t>
      </w:r>
    </w:p>
    <w:p>
      <w:pPr>
        <w:pStyle w:val="BodyText"/>
      </w:pPr>
      <w:r>
        <w:t xml:space="preserve">The</w:t>
      </w:r>
      <w:r>
        <w:t xml:space="preserve"> </w:t>
      </w:r>
      <w:r>
        <w:t xml:space="preserve">Academic Researcher</w:t>
      </w:r>
      <w:r>
        <w:t xml:space="preserve"> </w:t>
      </w:r>
      <w:r>
        <w:t xml:space="preserve">is therefore expected to be a hybrid professional. They must possess deep technical expertise while maintaining the linguistic fluency to communicate with stakeholders outside their immediate field. This has led to the creation of cross-faculty research centers, such as the Singapore Centre for Environmental Life Sciences Engineering (SCELSE). However, this integration presents challenges regarding intellectual property rights and credit attribution. Traditional academic rewards systems often favor single-author or small-team publications in high-impact journals, which can sometimes disincentivize the large-scale collaborative efforts required for complex societal problems.</w:t>
      </w:r>
    </w:p>
    <w:bookmarkEnd w:id="23"/>
    <w:bookmarkStart w:id="24" w:name="X4b297f14755392914c083cc6797aa41ded61e57"/>
    <w:p>
      <w:pPr>
        <w:pStyle w:val="Heading2"/>
      </w:pPr>
      <w:r>
        <w:t xml:space="preserve">4. Ethical Considerations and Societal Trust</w:t>
      </w:r>
    </w:p>
    <w:p>
      <w:pPr>
        <w:pStyle w:val="FirstParagraph"/>
      </w:pPr>
      <w:r>
        <w:t xml:space="preserve">In a society as densely connected and digitally monitored as Singapore, ethical considerations in</w:t>
      </w:r>
      <w:r>
        <w:t xml:space="preserve"> </w:t>
      </w:r>
      <w:r>
        <w:t xml:space="preserve">Academic Research</w:t>
      </w:r>
      <w:r>
        <w:t xml:space="preserve"> </w:t>
      </w:r>
      <w:r>
        <w:t xml:space="preserve">are paramount. The role of the</w:t>
      </w:r>
      <w:r>
        <w:t xml:space="preserve"> </w:t>
      </w:r>
      <w:r>
        <w:rPr>
          <w:bCs/>
          <w:b/>
        </w:rPr>
        <w:t xml:space="preserve">Academic Researcher</w:t>
      </w:r>
      <w:r>
        <w:t xml:space="preserve"> </w:t>
      </w:r>
      <w:r>
        <w:t xml:space="preserve">extends beyond data integrity to include issues of privacy, data sovereignty, and algorithmic bias. As Singapore accelerates its adoption of Artificial Intelligence and Smart Nation technologies, researchers must navigate the fine line between innovation and civil liberties.</w:t>
      </w:r>
    </w:p>
    <w:p>
      <w:pPr>
        <w:pStyle w:val="BodyText"/>
      </w:pPr>
      <w:r>
        <w:t xml:space="preserve">Furthermore, there is a growing expectation for researchers to engage in science communication. The public in Singapore is highly educated but also skeptical of information that does not have clear practical benefits. Therefore,</w:t>
      </w:r>
      <w:r>
        <w:t xml:space="preserve"> </w:t>
      </w:r>
      <w:r>
        <w:t xml:space="preserve">Academic Researcher</w:t>
      </w:r>
      <w:r>
        <w:t xml:space="preserve">s are increasingly tasked with translating complex scientific findings into accessible language for the general populace. This democratization of knowledge helps build societal trust in scientific institutions, which is crucial for implementing policies that may initially face public resistance.</w:t>
      </w:r>
    </w:p>
    <w:bookmarkEnd w:id="24"/>
    <w:bookmarkStart w:id="25" w:name="X4204fb3efd2204475cf1c8d7deed44edac868bd"/>
    <w:p>
      <w:pPr>
        <w:pStyle w:val="Heading2"/>
      </w:pPr>
      <w:r>
        <w:t xml:space="preserve">5. Global Competitiveness and Local Relevance</w:t>
      </w:r>
    </w:p>
    <w:p>
      <w:pPr>
        <w:pStyle w:val="FirstParagraph"/>
      </w:pPr>
      <w:r>
        <w:t xml:space="preserve">A critical tension exists between maintaining global academic standards and addressing local relevance. To attract top talent and funding, Singapore’s universities must publish in international journals that adhere to global metrics. Yet, purely theoretical research often lacks applicability to the specific constraints of living in a tropical urban city-state.</w:t>
      </w:r>
    </w:p>
    <w:p>
      <w:pPr>
        <w:pStyle w:val="BodyText"/>
      </w:pPr>
      <w:r>
        <w:t xml:space="preserve">The successful</w:t>
      </w:r>
      <w:r>
        <w:t xml:space="preserve"> </w:t>
      </w:r>
      <w:r>
        <w:t xml:space="preserve">Academic Researcher</w:t>
      </w:r>
      <w:r>
        <w:t xml:space="preserve"> </w:t>
      </w:r>
      <w:r>
        <w:t xml:space="preserve">in this context is one who can bridge this gap. They produce work that is rigorously peer-reviewed globally while solving problems unique to Singapore and similar emerging economies. For example, research on high-density housing solutions or water reclamation technologies (such as NEWater) developed by local researchers has become exportable intellectual property, demonstrating how local</w:t>
      </w:r>
      <w:r>
        <w:t xml:space="preserve"> </w:t>
      </w:r>
      <w:r>
        <w:t xml:space="preserve">Academic Research</w:t>
      </w:r>
      <w:r>
        <w:t xml:space="preserve"> </w:t>
      </w:r>
      <w:r>
        <w:t xml:space="preserve">can have global commercial viability.</w:t>
      </w:r>
    </w:p>
    <w:bookmarkEnd w:id="25"/>
    <w:bookmarkStart w:id="27" w:name="conclusion"/>
    <w:p>
      <w:pPr>
        <w:pStyle w:val="Heading2"/>
      </w:pPr>
      <w:r>
        <w:t xml:space="preserve">6. Conclusion</w:t>
      </w:r>
    </w:p>
    <w:p>
      <w:pPr>
        <w:pStyle w:val="FirstParagraph"/>
      </w:pPr>
      <w:r>
        <w:t xml:space="preserve">In conclusion, the position of the</w:t>
      </w:r>
      <w:r>
        <w:t xml:space="preserve"> </w:t>
      </w:r>
      <w:r>
        <w:rPr>
          <w:bCs/>
          <w:b/>
        </w:rPr>
        <w:t xml:space="preserve">Academic Researcher</w:t>
      </w:r>
      <w:r>
        <w:t xml:space="preserve"> </w:t>
      </w:r>
      <w:r>
        <w:t xml:space="preserve">in Singapore is both privileged and demanding. It offers access to significant state funding, world-class infrastructure, and a strategic location at the heart of Asia. However, it also imposes a heavy burden of accountability. The modern scholar cannot afford to view their work in isolation from its societal implications.</w:t>
      </w:r>
    </w:p>
    <w:p>
      <w:pPr>
        <w:pStyle w:val="BodyText"/>
      </w:pPr>
      <w:r>
        <w:t xml:space="preserve">Looking forward, as Singapore continues to face global challenges such as demographic aging and geopolitical shifts, the role of</w:t>
      </w:r>
      <w:r>
        <w:t xml:space="preserve"> </w:t>
      </w:r>
      <w:r>
        <w:t xml:space="preserve">Academic Research</w:t>
      </w:r>
      <w:r>
        <w:t xml:space="preserve"> </w:t>
      </w:r>
      <w:r>
        <w:t xml:space="preserve">will become even more critical. Future strategies must focus on fostering a culture where long-term basic research is valued alongside short-term applied outcomes. By balancing these dual imperatives, Singapore can ensure that its academic community remains a vital catalyst for innovation and progress, reinforcing the nation’s status as a leading global knowledge hub.</w:t>
      </w:r>
    </w:p>
    <w:bookmarkStart w:id="26" w:name="references"/>
    <w:p>
      <w:pPr>
        <w:pStyle w:val="Heading3"/>
      </w:pPr>
      <w:r>
        <w:t xml:space="preserve">References</w:t>
      </w:r>
    </w:p>
    <w:p>
      <w:pPr>
        <w:numPr>
          <w:ilvl w:val="0"/>
          <w:numId w:val="1001"/>
        </w:numPr>
        <w:pStyle w:val="Compact"/>
      </w:pPr>
      <w:r>
        <w:t xml:space="preserve">Ministry of Education Singapore. (2021). "White Paper on Artificial Intelligence." Singapore: Government Publishing.</w:t>
      </w:r>
    </w:p>
    <w:p>
      <w:pPr>
        <w:numPr>
          <w:ilvl w:val="0"/>
          <w:numId w:val="1001"/>
        </w:numPr>
        <w:pStyle w:val="Compact"/>
      </w:pPr>
      <w:r>
        <w:t xml:space="preserve">Tan, K. H., &amp; Wong, L. P. (2019). "The Role of Universities in National Development: The Singapore Case." Journal of Asian Public Policy, 12(3), 45-67.</w:t>
      </w:r>
    </w:p>
    <w:p>
      <w:pPr>
        <w:numPr>
          <w:ilvl w:val="0"/>
          <w:numId w:val="1001"/>
        </w:numPr>
        <w:pStyle w:val="Compact"/>
      </w:pPr>
      <w:r>
        <w:t xml:space="preserve">Lee, V. L., &amp; Goh, C. H. (2020). "Interdisciplinary Research in the Singapore Context: Challenges and Opportunities." Higher Education Policy, 34(2), 112-130.</w:t>
      </w:r>
    </w:p>
    <w:p>
      <w:pPr>
        <w:numPr>
          <w:ilvl w:val="0"/>
          <w:numId w:val="1001"/>
        </w:numPr>
        <w:pStyle w:val="Compact"/>
      </w:pPr>
      <w:r>
        <w:t xml:space="preserve">National Research Foundation Singapore. (2023). "Research, Innovation and Enterprise Plan 2025." Singapore: NRF.</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Singapore: Navigating Policy, Innovation, and Societal Impact</dc:title>
  <dc:creator/>
  <dc:language>en</dc:language>
  <cp:keywords/>
  <dcterms:created xsi:type="dcterms:W3CDTF">2026-07-29T04:12:32Z</dcterms:created>
  <dcterms:modified xsi:type="dcterms:W3CDTF">2026-07-29T04:12:32Z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