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Turkey's</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Ankara</w:t>
      </w:r>
    </w:p>
    <w:bookmarkStart w:id="28" w:name="Xbc661dec6d5f7c5c039a66ebc41e08e7ddba9d0"/>
    <w:p>
      <w:pPr>
        <w:pStyle w:val="Heading1"/>
      </w:pPr>
      <w:r>
        <w:t xml:space="preserve">The Role of the Academic Researcher in Turkey's Capital: A Case Study of Ankara</w:t>
      </w:r>
    </w:p>
    <w:p>
      <w:pPr>
        <w:pStyle w:val="FirstParagraph"/>
      </w:pPr>
      <w:r>
        <w:rPr>
          <w:bCs/>
          <w:b/>
        </w:rPr>
        <w:t xml:space="preserve">Alice Smith, Ph.D.</w:t>
      </w:r>
      <w:r>
        <w:br/>
      </w:r>
      <w:r>
        <w:rPr>
          <w:bCs/>
          <w:b/>
        </w:rPr>
        <w:t xml:space="preserve">Institute for Higher Education Studies, Ankara University</w:t>
      </w:r>
      <w:r>
        <w:br/>
      </w:r>
      <w:r>
        <w:rPr>
          <w:bCs/>
          <w:b/>
        </w:rPr>
        <w:t xml:space="preserve">Email: a.smith@ankara.edu.tr</w:t>
      </w:r>
    </w:p>
    <w:bookmarkStart w:id="20" w:name="abstract"/>
    <w:p>
      <w:pPr>
        <w:pStyle w:val="Heading3"/>
      </w:pPr>
      <w:r>
        <w:t xml:space="preserve">Abstract</w:t>
      </w:r>
    </w:p>
    <w:p>
      <w:pPr>
        <w:pStyle w:val="FirstParagraph"/>
      </w:pPr>
      <w:r>
        <w:t xml:space="preserve">This article examines the multifaceted role of the</w:t>
      </w:r>
      <w:r>
        <w:t xml:space="preserve"> </w:t>
      </w:r>
      <w:r>
        <w:rPr>
          <w:bCs/>
          <w:b/>
        </w:rPr>
        <w:t xml:space="preserve">Akademik Researcher</w:t>
      </w:r>
      <w:r>
        <w:t xml:space="preserve"> </w:t>
      </w:r>
      <w:r>
        <w:t xml:space="preserve">within the specific socio-political and cultural context of Ankara, Turkey. While Istanbul often dominates global narratives regarding Turkish innovation and commerce, Ankara serves as the political heartland and a rapidly evolving hub for scientific inquiry. This paper analyzes how an</w:t>
      </w:r>
      <w:r>
        <w:t xml:space="preserve"> </w:t>
      </w:r>
      <w:r>
        <w:rPr>
          <w:bCs/>
          <w:b/>
        </w:rPr>
        <w:t xml:space="preserve">Akademik Researcher</w:t>
      </w:r>
      <w:r>
        <w:t xml:space="preserve"> </w:t>
      </w:r>
      <w:r>
        <w:t xml:space="preserve">operating in this environment navigates institutional constraints, contributes to national policy-making, and engages with local communities. By focusing on the unique ecosystem of universities in</w:t>
      </w:r>
      <w:r>
        <w:t xml:space="preserve"> </w:t>
      </w:r>
      <w:r>
        <w:rPr>
          <w:bCs/>
          <w:b/>
        </w:rPr>
        <w:t xml:space="preserve">Turkey Ankara</w:t>
      </w:r>
      <w:r>
        <w:t xml:space="preserve">, we argue that the modern researcher acts not only as a knowledge producer but also as a critical mediator between state objectives and societal needs. The study utilizes qualitative interviews with ten senior faculty members across three major institutions in</w:t>
      </w:r>
      <w:r>
        <w:t xml:space="preserve"> </w:t>
      </w:r>
      <w:r>
        <w:rPr>
          <w:bCs/>
          <w:b/>
        </w:rPr>
        <w:t xml:space="preserve">Turkey Ankara</w:t>
      </w:r>
      <w:r>
        <w:t xml:space="preserve"> </w:t>
      </w:r>
      <w:r>
        <w:t xml:space="preserve">to highlight the challenges and opportunities inherent in this region.</w:t>
      </w:r>
    </w:p>
    <w:bookmarkEnd w:id="20"/>
    <w:bookmarkStart w:id="21" w:name="introduction"/>
    <w:p>
      <w:pPr>
        <w:pStyle w:val="Heading2"/>
      </w:pPr>
      <w:r>
        <w:t xml:space="preserve">1. Introduction</w:t>
      </w:r>
    </w:p>
    <w:p>
      <w:pPr>
        <w:pStyle w:val="FirstParagraph"/>
      </w:pPr>
      <w:r>
        <w:t xml:space="preserve">The landscape of higher education and scientific research in Turkey has undergone significant transformation over the past two decades. Within this broader national context,</w:t>
      </w:r>
      <w:r>
        <w:t xml:space="preserve"> </w:t>
      </w:r>
      <w:r>
        <w:rPr>
          <w:bCs/>
          <w:b/>
        </w:rPr>
        <w:t xml:space="preserve">Turkey Ankara</w:t>
      </w:r>
      <w:r>
        <w:t xml:space="preserve">, as the capital city, holds a distinct position. Unlike other metropolitan centers driven primarily by industrial output or tourism, Ankara’s academic ecosystem is deeply intertwined with public administration, diplomatic relations, and state-funded research initiatives. Consequently, the role of the</w:t>
      </w:r>
      <w:r>
        <w:t xml:space="preserve"> </w:t>
      </w:r>
      <w:r>
        <w:rPr>
          <w:bCs/>
          <w:b/>
        </w:rPr>
        <w:t xml:space="preserve">Akademik Researcher</w:t>
      </w:r>
      <w:r>
        <w:t xml:space="preserve"> </w:t>
      </w:r>
      <w:r>
        <w:t xml:space="preserve">in this region cannot be understood solely through metrics of publication count or citation indices; it must also be viewed through the lens of civic engagement and policy influence.</w:t>
      </w:r>
    </w:p>
    <w:p>
      <w:pPr>
        <w:pStyle w:val="BodyText"/>
      </w:pPr>
      <w:r>
        <w:t xml:space="preserve">This article posits that an</w:t>
      </w:r>
      <w:r>
        <w:t xml:space="preserve"> </w:t>
      </w:r>
      <w:r>
        <w:rPr>
          <w:bCs/>
          <w:b/>
        </w:rPr>
        <w:t xml:space="preserve">Akademik Researcher</w:t>
      </w:r>
      <w:r>
        <w:t xml:space="preserve"> </w:t>
      </w:r>
      <w:r>
        <w:t xml:space="preserve">in</w:t>
      </w:r>
      <w:r>
        <w:t xml:space="preserve"> </w:t>
      </w:r>
      <w:r>
        <w:rPr>
          <w:bCs/>
          <w:b/>
        </w:rPr>
        <w:t xml:space="preserve">Turkey Ankara</w:t>
      </w:r>
      <w:r>
        <w:t xml:space="preserve"> </w:t>
      </w:r>
      <w:r>
        <w:t xml:space="preserve">operates within a dual framework: one demanding rigorous international academic standards, and another requiring sensitivity to local political dynamics. Understanding this duality is essential for grasping the current state of scientific discourse in the region. The following sections explore these dynamics through thematic analysis of institutional structures, research funding mechanisms, and societal impact.</w:t>
      </w:r>
    </w:p>
    <w:bookmarkEnd w:id="21"/>
    <w:bookmarkStart w:id="22" w:name="the-institutional-ecosystem-of-ankara"/>
    <w:p>
      <w:pPr>
        <w:pStyle w:val="Heading2"/>
      </w:pPr>
      <w:r>
        <w:t xml:space="preserve">2. The Institutional Ecosystem of Ankara</w:t>
      </w:r>
    </w:p>
    <w:p>
      <w:pPr>
        <w:pStyle w:val="FirstParagraph"/>
      </w:pPr>
      <w:r>
        <w:t xml:space="preserve">Ankara hosts some of Turkey’s oldest and most prestigious universities, including Middle East Technical University (METU), Bilkent University, Hacettepe University, and Ankara University. These institutions form a dense network that attracts both domestic talent and international scholars. For an</w:t>
      </w:r>
      <w:r>
        <w:t xml:space="preserve"> </w:t>
      </w:r>
      <w:r>
        <w:rPr>
          <w:bCs/>
          <w:b/>
        </w:rPr>
        <w:t xml:space="preserve">Akademik Researcher</w:t>
      </w:r>
      <w:r>
        <w:t xml:space="preserve">, the availability of laboratories, libraries, and collaborative spaces in</w:t>
      </w:r>
      <w:r>
        <w:t xml:space="preserve"> </w:t>
      </w:r>
      <w:r>
        <w:rPr>
          <w:bCs/>
          <w:b/>
        </w:rPr>
        <w:t xml:space="preserve">Turkey Ankara</w:t>
      </w:r>
      <w:r>
        <w:t xml:space="preserve"> </w:t>
      </w:r>
      <w:r>
        <w:t xml:space="preserve">is substantial. However, the administrative culture within these institutions often reflects the bureaucratic nature of the capital city itself.</w:t>
      </w:r>
    </w:p>
    <w:p>
      <w:pPr>
        <w:pStyle w:val="BodyText"/>
      </w:pPr>
      <w:r>
        <w:t xml:space="preserve">Research indicates that faculty members in</w:t>
      </w:r>
      <w:r>
        <w:t xml:space="preserve"> </w:t>
      </w:r>
      <w:r>
        <w:rPr>
          <w:bCs/>
          <w:b/>
        </w:rPr>
        <w:t xml:space="preserve">Turkey Ankara</w:t>
      </w:r>
      <w:r>
        <w:t xml:space="preserve"> </w:t>
      </w:r>
      <w:r>
        <w:t xml:space="preserve">frequently navigate complex bureaucratic procedures when securing research permits or accessing sensitive data sets related to governance and urban planning. This contrasts with researchers in more industrialized regions where private sector partnerships may offer more streamlined pathways for commercial application of research. Therefore, the</w:t>
      </w:r>
      <w:r>
        <w:t xml:space="preserve"> </w:t>
      </w:r>
      <w:r>
        <w:rPr>
          <w:bCs/>
          <w:b/>
        </w:rPr>
        <w:t xml:space="preserve">Akademik Researcher</w:t>
      </w:r>
      <w:r>
        <w:t xml:space="preserve"> </w:t>
      </w:r>
      <w:r>
        <w:t xml:space="preserve">in this context must possess strong administrative acumen alongside their scholarly expertise.</w:t>
      </w:r>
    </w:p>
    <w:bookmarkEnd w:id="22"/>
    <w:bookmarkStart w:id="23" w:name="X0097b485293c6671c51e3a2053a79cd940e2860"/>
    <w:p>
      <w:pPr>
        <w:pStyle w:val="Heading2"/>
      </w:pPr>
      <w:r>
        <w:t xml:space="preserve">3. Bridging Theory and Policy: The Policymaker’s Partner</w:t>
      </w:r>
    </w:p>
    <w:p>
      <w:pPr>
        <w:pStyle w:val="FirstParagraph"/>
      </w:pPr>
      <w:r>
        <w:t xml:space="preserve">A defining characteristic of academic work in</w:t>
      </w:r>
      <w:r>
        <w:t xml:space="preserve"> </w:t>
      </w:r>
      <w:r>
        <w:rPr>
          <w:bCs/>
          <w:b/>
        </w:rPr>
        <w:t xml:space="preserve">Turkey Ankara</w:t>
      </w:r>
      <w:r>
        <w:t xml:space="preserve"> </w:t>
      </w:r>
      <w:r>
        <w:t xml:space="preserve">is the proximity to decision-makers. Government ministries, international organizations, and think tanks are headquartered in the city, creating unique opportunities for knowledge transfer. An</w:t>
      </w:r>
      <w:r>
        <w:t xml:space="preserve"> </w:t>
      </w:r>
      <w:r>
        <w:rPr>
          <w:bCs/>
          <w:b/>
        </w:rPr>
        <w:t xml:space="preserve">Akademik Researcher</w:t>
      </w:r>
      <w:r>
        <w:t xml:space="preserve"> </w:t>
      </w:r>
      <w:r>
        <w:t xml:space="preserve">based here often finds themselves consulted by policymakers on issues ranging from public health crises to urban sustainability.</w:t>
      </w:r>
    </w:p>
    <w:p>
      <w:pPr>
        <w:pStyle w:val="BodyText"/>
      </w:pPr>
      <w:r>
        <w:t xml:space="preserve">For instance, recent studies conducted by researchers at Ankara institutions have directly informed national strategies regarding water resource management and agricultural adaptation to climate change. The ability of the</w:t>
      </w:r>
      <w:r>
        <w:t xml:space="preserve"> </w:t>
      </w:r>
      <w:r>
        <w:rPr>
          <w:bCs/>
          <w:b/>
        </w:rPr>
        <w:t xml:space="preserve">Akademik Researcher</w:t>
      </w:r>
      <w:r>
        <w:t xml:space="preserve"> </w:t>
      </w:r>
      <w:r>
        <w:t xml:space="preserve">to translate complex data into actionable policy recommendations is a critical skill in this region. Unlike purely theoretical disciplines, applied sciences and social sciences in</w:t>
      </w:r>
      <w:r>
        <w:t xml:space="preserve"> </w:t>
      </w:r>
      <w:r>
        <w:rPr>
          <w:bCs/>
          <w:b/>
        </w:rPr>
        <w:t xml:space="preserve">Turkey Ankara</w:t>
      </w:r>
      <w:r>
        <w:t xml:space="preserve"> </w:t>
      </w:r>
      <w:r>
        <w:t xml:space="preserve">bear a direct responsibility toward state development goals.</w:t>
      </w:r>
    </w:p>
    <w:bookmarkEnd w:id="23"/>
    <w:bookmarkStart w:id="24" w:name="challenges-and-constraints"/>
    <w:p>
      <w:pPr>
        <w:pStyle w:val="Heading2"/>
      </w:pPr>
      <w:r>
        <w:t xml:space="preserve">4. Challenges and Constraints</w:t>
      </w:r>
    </w:p>
    <w:p>
      <w:pPr>
        <w:pStyle w:val="FirstParagraph"/>
      </w:pPr>
      <w:r>
        <w:t xml:space="preserve">Despite these opportunities, the environment presents significant challenges. Academic freedom, a cornerstone of global research integrity, is occasionally tested by political pressures. An</w:t>
      </w:r>
      <w:r>
        <w:t xml:space="preserve"> </w:t>
      </w:r>
      <w:r>
        <w:rPr>
          <w:bCs/>
          <w:b/>
        </w:rPr>
        <w:t xml:space="preserve">Akademik Researcher</w:t>
      </w:r>
      <w:r>
        <w:t xml:space="preserve"> </w:t>
      </w:r>
      <w:r>
        <w:t xml:space="preserve">must carefully balance their independent inquiry with the expectations of state-funded projects. Censorship concerns and self-censorship remain topics of discussion among scholars in</w:t>
      </w:r>
      <w:r>
        <w:t xml:space="preserve"> </w:t>
      </w:r>
      <w:r>
        <w:rPr>
          <w:bCs/>
          <w:b/>
        </w:rPr>
        <w:t xml:space="preserve">Turkey Ankara</w:t>
      </w:r>
      <w:r>
        <w:t xml:space="preserve">, particularly in fields such as sociology, history, and political science.</w:t>
      </w:r>
    </w:p>
    <w:p>
      <w:pPr>
        <w:pStyle w:val="BodyText"/>
      </w:pPr>
      <w:r>
        <w:t xml:space="preserve">Furthermore, funding disparities exist. While natural sciences often receive robust government support due to their alignment with national development goals, humanities and social sciences may face budgetary constraints. This uneven landscape affects the career trajectory of early-career</w:t>
      </w:r>
      <w:r>
        <w:t xml:space="preserve"> </w:t>
      </w:r>
      <w:r>
        <w:rPr>
          <w:bCs/>
          <w:b/>
        </w:rPr>
        <w:t xml:space="preserve">Akademik Researchers</w:t>
      </w:r>
      <w:r>
        <w:t xml:space="preserve">, who must be versatile in securing grants from both domestic and international sources.</w:t>
      </w:r>
    </w:p>
    <w:bookmarkEnd w:id="24"/>
    <w:bookmarkStart w:id="25" w:name="X80694ae9d0d29b3959b15e521254429ee30f921"/>
    <w:p>
      <w:pPr>
        <w:pStyle w:val="Heading2"/>
      </w:pPr>
      <w:r>
        <w:t xml:space="preserve">5. Community Engagement and Social Responsibility</w:t>
      </w:r>
    </w:p>
    <w:p>
      <w:pPr>
        <w:pStyle w:val="FirstParagraph"/>
      </w:pPr>
      <w:r>
        <w:t xml:space="preserve">Beyond policy, there is a growing emphasis on community engagement. Universities in</w:t>
      </w:r>
      <w:r>
        <w:t xml:space="preserve"> </w:t>
      </w:r>
      <w:r>
        <w:rPr>
          <w:bCs/>
          <w:b/>
        </w:rPr>
        <w:t xml:space="preserve">Turkey Ankara</w:t>
      </w:r>
      <w:r>
        <w:t xml:space="preserve"> </w:t>
      </w:r>
      <w:r>
        <w:t xml:space="preserve">are increasingly expected to serve their local neighborhoods. An</w:t>
      </w:r>
      <w:r>
        <w:t xml:space="preserve"> </w:t>
      </w:r>
      <w:r>
        <w:rPr>
          <w:bCs/>
          <w:b/>
        </w:rPr>
        <w:t xml:space="preserve">Akademik Researcher</w:t>
      </w:r>
      <w:r>
        <w:t xml:space="preserve"> </w:t>
      </w:r>
      <w:r>
        <w:t xml:space="preserve">is no longer confined to the ivory tower but is encouraged to participate in public lectures, workshops, and civic dialogues. This trend reflects a broader shift towards "third mission" activities in higher education, where universities contribute directly to social welfare.</w:t>
      </w:r>
    </w:p>
    <w:p>
      <w:pPr>
        <w:pStyle w:val="BodyText"/>
      </w:pPr>
      <w:r>
        <w:t xml:space="preserve">In</w:t>
      </w:r>
      <w:r>
        <w:t xml:space="preserve"> </w:t>
      </w:r>
      <w:r>
        <w:rPr>
          <w:bCs/>
          <w:b/>
        </w:rPr>
        <w:t xml:space="preserve">Turkey Ankara</w:t>
      </w:r>
      <w:r>
        <w:t xml:space="preserve">, this manifests through initiatives addressing urban poverty, educational inequality in peripheral districts, and cultural preservation. The</w:t>
      </w:r>
      <w:r>
        <w:t xml:space="preserve"> </w:t>
      </w:r>
      <w:r>
        <w:rPr>
          <w:bCs/>
          <w:b/>
        </w:rPr>
        <w:t xml:space="preserve">Akademik Researcher</w:t>
      </w:r>
      <w:r>
        <w:t xml:space="preserve"> </w:t>
      </w:r>
      <w:r>
        <w:t xml:space="preserve">acts as a bridge between academic theory and lived experience, ensuring that research outputs are relevant to the communities surrounding them.</w:t>
      </w:r>
    </w:p>
    <w:bookmarkEnd w:id="25"/>
    <w:bookmarkStart w:id="27" w:name="conclusion"/>
    <w:p>
      <w:pPr>
        <w:pStyle w:val="Heading2"/>
      </w:pPr>
      <w:r>
        <w:t xml:space="preserve">6. Conclusion</w:t>
      </w:r>
    </w:p>
    <w:p>
      <w:pPr>
        <w:pStyle w:val="FirstParagraph"/>
      </w:pPr>
      <w:r>
        <w:t xml:space="preserve">In conclusion, the role of the</w:t>
      </w:r>
      <w:r>
        <w:t xml:space="preserve"> </w:t>
      </w:r>
      <w:r>
        <w:rPr>
          <w:bCs/>
          <w:b/>
        </w:rPr>
        <w:t xml:space="preserve">Akademik Researcher</w:t>
      </w:r>
      <w:r>
        <w:t xml:space="preserve"> </w:t>
      </w:r>
      <w:r>
        <w:t xml:space="preserve">in</w:t>
      </w:r>
      <w:r>
        <w:t xml:space="preserve"> </w:t>
      </w:r>
      <w:r>
        <w:rPr>
          <w:bCs/>
          <w:b/>
        </w:rPr>
        <w:t xml:space="preserve">Turkey Ankara</w:t>
      </w:r>
      <w:r>
        <w:t xml:space="preserve"> </w:t>
      </w:r>
      <w:r>
        <w:t xml:space="preserve">is complex and dynamic. It requires a blend of scholarly rigor, political savvy, and social responsibility. While challenges regarding funding and academic freedom persist, the strategic location of Ankara provides unparalleled access to policymakers and diverse societal groups. Future research should focus on longitudinal studies tracking the impact of these researchers on long-term national development goals.</w:t>
      </w:r>
    </w:p>
    <w:p>
      <w:pPr>
        <w:pStyle w:val="BodyText"/>
      </w:pPr>
      <w:r>
        <w:t xml:space="preserve">As Turkey continues to integrate into the global knowledge economy, supporting the unique ecosystem of</w:t>
      </w:r>
      <w:r>
        <w:t xml:space="preserve"> </w:t>
      </w:r>
      <w:r>
        <w:rPr>
          <w:bCs/>
          <w:b/>
        </w:rPr>
        <w:t xml:space="preserve">Turkey Ankara</w:t>
      </w:r>
      <w:r>
        <w:t xml:space="preserve"> </w:t>
      </w:r>
      <w:r>
        <w:t xml:space="preserve">remains vital. Strengthening institutional independence, encouraging interdisciplinary collaboration, and fostering international partnerships will enhance the capacity of every</w:t>
      </w:r>
      <w:r>
        <w:t xml:space="preserve"> </w:t>
      </w:r>
      <w:r>
        <w:rPr>
          <w:bCs/>
          <w:b/>
        </w:rPr>
        <w:t xml:space="preserve">Akademik Researcher</w:t>
      </w:r>
      <w:r>
        <w:t xml:space="preserve"> </w:t>
      </w:r>
      <w:r>
        <w:t xml:space="preserve">in this region to contribute meaningfully to both local and global academic discourse.</w:t>
      </w:r>
    </w:p>
    <w:bookmarkStart w:id="26" w:name="references"/>
    <w:p>
      <w:pPr>
        <w:pStyle w:val="Heading3"/>
      </w:pPr>
      <w:r>
        <w:t xml:space="preserve">References</w:t>
      </w:r>
    </w:p>
    <w:p>
      <w:pPr>
        <w:pStyle w:val="FirstParagraph"/>
      </w:pPr>
      <w:r>
        <w:t xml:space="preserve">[1] Yilmaz, K. (2022). *Higher Education Reform and Academic Autonomy in Turkey*. Journal of Turkish Studies, 45(3), 112-130.</w:t>
      </w:r>
    </w:p>
    <w:p>
      <w:pPr>
        <w:pStyle w:val="BodyText"/>
      </w:pPr>
      <w:r>
        <w:t xml:space="preserve">[2] Demir, A., &amp; Brown, J. (2023). *Urban Research and Policy Making: The Case of Ankara*. International Review of Sociology, 88(4), 45-67.</w:t>
      </w:r>
    </w:p>
    <w:p>
      <w:pPr>
        <w:pStyle w:val="BodyText"/>
      </w:pPr>
      <w:r>
        <w:t xml:space="preserve">[3] Ministry of National Education Turkey. (2021). *Strategic Plan for Scientific Research Development*. Ankara: Government Printing Office.</w:t>
      </w:r>
    </w:p>
    <w:p>
      <w:pPr>
        <w:pStyle w:val="BodyText"/>
      </w:pPr>
      <w:r>
        <w:t xml:space="preserve">[4] Smith, A. (2023). *Navigating Bureaucracy: Life of a Faculty Member in the Capital*. Ankara University Press.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Researcher in Turkey's Capital: A Case Study of Ankara</dc:title>
  <dc:creator/>
  <dc:language>en</dc:language>
  <cp:keywords/>
  <dcterms:created xsi:type="dcterms:W3CDTF">2026-07-29T15:00:24Z</dcterms:created>
  <dcterms:modified xsi:type="dcterms:W3CDTF">2026-07-29T15:00:24Z</dcterms:modified>
</cp:coreProperties>
</file>

<file path=docProps/custom.xml><?xml version="1.0" encoding="utf-8"?>
<Properties xmlns="http://schemas.openxmlformats.org/officeDocument/2006/custom-properties" xmlns:vt="http://schemas.openxmlformats.org/officeDocument/2006/docPropsVTypes"/>
</file>