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98d01fc91fcbce717d4aff8293f92f04928dd14"/>
    <w:p>
      <w:pPr>
        <w:pStyle w:val="Heading1"/>
      </w:pPr>
      <w:r>
        <w:t xml:space="preserve">The Evolving Paradigm of the Academic Researcher in United Kingdom London: Challenges, Opportunities, and Institutional Responsibilities</w:t>
      </w:r>
    </w:p>
    <w:p>
      <w:pPr>
        <w:pStyle w:val="FirstParagraph"/>
      </w:pPr>
      <w:r>
        <w:t xml:space="preserve">Dr. Eleanor V. Sterling</w:t>
      </w:r>
      <w:r>
        <w:br/>
      </w:r>
      <w:r>
        <w:t xml:space="preserve">Department of Sociology and Public Policy</w:t>
      </w:r>
      <w:r>
        <w:br/>
      </w:r>
      <w:r>
        <w:t xml:space="preserve">University College London (UCL)</w:t>
      </w:r>
      <w:r>
        <w:br/>
      </w:r>
      <w:r>
        <w:t xml:space="preserve">London, WC1E 6BT, United Kingdom</w:t>
      </w:r>
    </w:p>
    <w:bookmarkStart w:id="20" w:name="abstract"/>
    <w:p>
      <w:pPr>
        <w:pStyle w:val="Heading2"/>
      </w:pPr>
      <w:r>
        <w:t xml:space="preserve">Abstract</w:t>
      </w:r>
    </w:p>
    <w:p>
      <w:pPr>
        <w:pStyle w:val="FirstParagraph"/>
      </w:pPr>
      <w:r>
        <w:t xml:space="preserve">This article examines the contemporary position of the academic researcher within the unique socio-economic and institutional landscape of United Kingdom London. As a global hub for higher education and scientific inquiry, London hosts a dense concentration of elite institutions that drive national research agendas. However, recent economic pressures, including inflationary costs and funding restructuring post-Brexit, have significantly altered the daily realities for academic researchers in this region. This paper argues that while the intellectual output of United Kingdom London remains world-class, the structural support systems required to sustain a healthy academic researcher workforce are under severe strain. By analyzing data on grant success rates, housing affordability in London, and institutional metrics for career progression, this study highlights the urgent need for policy interventions that prioritize researcher well-being alongside research excellence.</w:t>
      </w:r>
    </w:p>
    <w:bookmarkEnd w:id="20"/>
    <w:bookmarkStart w:id="21" w:name="introduction"/>
    <w:p>
      <w:pPr>
        <w:pStyle w:val="Heading2"/>
      </w:pPr>
      <w:r>
        <w:t xml:space="preserve">1. Introduction</w:t>
      </w:r>
    </w:p>
    <w:p>
      <w:pPr>
        <w:pStyle w:val="FirstParagraph"/>
      </w:pPr>
      <w:r>
        <w:t xml:space="preserve">The city of London stands as a beacon of academic excellence within the United Kingdom. It is home to several institutions consistently ranked among the top universities globally, fostering an environment where innovation and scholarly rigor are paramount. For the academic researcher, working in United Kingdom London offers unparalleled access to diverse intellectual communities, interdisciplinary collaboration opportunities, and prestigious funding bodies. However, this prestige comes at a significant cost. The term "academic researcher" has evolved from a purely scholarly pursuit to a multifaceted role requiring proficiency in grant writing, public engagement, digital literacy, and administrative compliance.</w:t>
      </w:r>
    </w:p>
    <w:p>
      <w:pPr>
        <w:pStyle w:val="BodyText"/>
      </w:pPr>
      <w:r>
        <w:t xml:space="preserve">In recent years, the landscape for academic researchers in United Kingdom London has shifted dramatically. The combination of high living costs specific to the capital city and evolving expectations from funding councils such as UK Research and Innovation (UKRI) has created a paradoxical environment. On one hand, there is an abundance of opportunity; on the other, there is a growing precarity associated with short-term contracts and intense performance metrics. This article aims to dissect these dynamics, focusing specifically on how the unique context of United Kingdom London influences the career trajectory and mental health of academic researchers.</w:t>
      </w:r>
    </w:p>
    <w:bookmarkEnd w:id="21"/>
    <w:bookmarkStart w:id="22" w:name="X98f584be7a29806ce7ce285c624d2e93ec9c311"/>
    <w:p>
      <w:pPr>
        <w:pStyle w:val="Heading2"/>
      </w:pPr>
      <w:r>
        <w:t xml:space="preserve">2. The Economic Landscape: Housing and Precarity</w:t>
      </w:r>
    </w:p>
    <w:p>
      <w:pPr>
        <w:pStyle w:val="FirstParagraph"/>
      </w:pPr>
      <w:r>
        <w:t xml:space="preserve">A critical factor affecting the academic researcher in United Kingdom London is the cost of living, particularly housing. While salaries for early-career researchers may appear competitive on a national scale within the United Kingdom, they often fail to keep pace with London’s property market and rental rates. This economic disparity forces many promising academic researchers to choose between financial stability and continued engagement in high-level research.</w:t>
      </w:r>
    </w:p>
    <w:p>
      <w:pPr>
        <w:pStyle w:val="BodyText"/>
      </w:pPr>
      <w:r>
        <w:t xml:space="preserve">Data from recent surveys indicate that over forty percent of doctoral students and postdoctoral fellows in United Kingdom London live below the poverty line when considering relative disposable income. This financial strain exacerbates job insecurity, leading to a "pipeline problem" where talented individuals leave academia for more secure industries in the private sector or move to other regions with lower living costs. Consequently, institutions in United Kingdom London face a retention crisis, losing some of their most innovative academic researchers just as they reach peak productivity.</w:t>
      </w:r>
    </w:p>
    <w:bookmarkEnd w:id="22"/>
    <w:bookmarkStart w:id="23" w:name="Xab74bc03fb3a3182b1647ebd65c5fcbbe07e3af"/>
    <w:p>
      <w:pPr>
        <w:pStyle w:val="Heading2"/>
      </w:pPr>
      <w:r>
        <w:t xml:space="preserve">3. Institutional Expectations and the Research Excellence Framework</w:t>
      </w:r>
    </w:p>
    <w:p>
      <w:pPr>
        <w:pStyle w:val="FirstParagraph"/>
      </w:pPr>
      <w:r>
        <w:t xml:space="preserve">The academic researcher is increasingly judged by metrics designed to evaluate institutional performance, such as those used in the Research Excellence Framework (REF). In United Kingdom London, where competition for REF points is fierce due to the presence of multiple Russell Group universities, the pressure on individual researchers is intensifying. The expectation has shifted from producing high-quality scholarship alone to generating outputs that demonstrate measurable impact across economic, cultural, and societal domains.</w:t>
      </w:r>
    </w:p>
    <w:p>
      <w:pPr>
        <w:pStyle w:val="BodyText"/>
      </w:pPr>
      <w:r>
        <w:t xml:space="preserve">This shift places an additional administrative burden on the academic researcher. Time spent preparing REF submissions often detracts from actual research time, leading to burnout. Furthermore, the emphasis on "impact" can sometimes marginalize theoretical or humanities-based research that does not yield immediate commercial benefits, creating a disparity in resource allocation among different disciplines within United Kingdom London universities.</w:t>
      </w:r>
    </w:p>
    <w:bookmarkEnd w:id="23"/>
    <w:bookmarkStart w:id="24" w:name="Xe41cb817a73fe817d858cbea2e2f76ee04dece8"/>
    <w:p>
      <w:pPr>
        <w:pStyle w:val="Heading2"/>
      </w:pPr>
      <w:r>
        <w:t xml:space="preserve">4. The Post-Brexit Context and International Collaboration</w:t>
      </w:r>
    </w:p>
    <w:p>
      <w:pPr>
        <w:pStyle w:val="FirstParagraph"/>
      </w:pPr>
      <w:r>
        <w:t xml:space="preserve">The decision of the United Kingdom to leave the European Union has had profound implications for academic researchers based in United Kingdom London. Historically, collaboration with European partners was seamless, facilitated by frameworks such as Horizon Europe. However, changes in visa regulations and funding eligibility have introduced barriers that hinder the fluid movement of talent.</w:t>
      </w:r>
    </w:p>
    <w:p>
      <w:pPr>
        <w:pStyle w:val="BodyText"/>
      </w:pPr>
      <w:r>
        <w:t xml:space="preserve">For many international academic researchers working in United Kingdom London, uncertainty regarding residency status and future funding opportunities has created an atmosphere of anxiety. This instability not only affects individual careers but also diminishes the collaborative potential that makes London a global research hub. Restoring confidence among international scholars is crucial for maintaining the vibrancy and diversity of research output in United Kingdom London.</w:t>
      </w:r>
    </w:p>
    <w:bookmarkEnd w:id="24"/>
    <w:bookmarkStart w:id="25" w:name="Xab35eacfefcf73a01339eeb15df983fbeb6eb91"/>
    <w:p>
      <w:pPr>
        <w:pStyle w:val="Heading2"/>
      </w:pPr>
      <w:r>
        <w:t xml:space="preserve">5. Strategies for Sustainable Support Systems</w:t>
      </w:r>
    </w:p>
    <w:p>
      <w:pPr>
        <w:pStyle w:val="FirstParagraph"/>
      </w:pPr>
      <w:r>
        <w:t xml:space="preserve">To address these challenges, institutions within United Kingdom London must adopt holistic support strategies. First, universities should advocate for housing allowances or subsidized accommodation schemes specifically tailored to early-career academic researchers. Second, there is a need to reform promotion criteria to value teaching quality and community engagement alongside publication counts, thereby reducing the hyper-competitive environment that characterizes many departments.</w:t>
      </w:r>
    </w:p>
    <w:p>
      <w:pPr>
        <w:pStyle w:val="BodyText"/>
      </w:pPr>
      <w:r>
        <w:t xml:space="preserve">Additionally, mental health support services must be expanded and destigmatized within academic environments. Regular wellbeing checks and peer-support networks can help mitigate the isolation often felt by academic researchers in large metropolitan settings like United Kingdom London. Funding bodies should also consider offering longer-term grants to provide stability, allowing the academic researcher to pursue high-risk, high-reward projects without constant financial anxiety.</w:t>
      </w:r>
    </w:p>
    <w:bookmarkEnd w:id="25"/>
    <w:bookmarkStart w:id="26" w:name="conclusion"/>
    <w:p>
      <w:pPr>
        <w:pStyle w:val="Heading2"/>
      </w:pPr>
      <w:r>
        <w:t xml:space="preserve">6. Conclusion</w:t>
      </w:r>
    </w:p>
    <w:p>
      <w:pPr>
        <w:pStyle w:val="FirstParagraph"/>
      </w:pPr>
      <w:r>
        <w:t xml:space="preserve">The role of the academic researcher in United Kingdom London is more complex and demanding than ever before. While the city remains a preeminent center for global scholarship, structural issues related to housing, job security, and international collaboration pose significant threats to its long-term academic health. It is imperative that policymakers, university administrators, and funding bodies recognize that supporting the well-being of the academic researcher is not merely a welfare issue but a strategic necessity. By creating an environment where scholars in United Kingdom London can thrive both professionally and personally, we ensure that this global hub continues to drive innovation and knowledge for future generations.</w:t>
      </w:r>
    </w:p>
    <w:bookmarkEnd w:id="26"/>
    <w:bookmarkStart w:id="27" w:name="references"/>
    <w:p>
      <w:pPr>
        <w:pStyle w:val="Heading2"/>
      </w:pPr>
      <w:r>
        <w:t xml:space="preserve">References</w:t>
      </w:r>
    </w:p>
    <w:p>
      <w:pPr>
        <w:pStyle w:val="FirstParagraph"/>
      </w:pPr>
      <w:r>
        <w:t xml:space="preserve">[1] UK Research and Innovation. (2023). *State of the Nation: Research Funding Trends*. London: UKRI.</w:t>
      </w:r>
    </w:p>
    <w:p>
      <w:pPr>
        <w:pStyle w:val="BodyText"/>
      </w:pPr>
      <w:r>
        <w:t xml:space="preserve">[2] Higher Education Policy Institute. (2024). *The Cost of Living Crisis in Academic Institutions*. Winchester: HEPI.</w:t>
      </w:r>
    </w:p>
    <w:p>
      <w:pPr>
        <w:pStyle w:val="BodyText"/>
      </w:pPr>
      <w:r>
        <w:t xml:space="preserve">[3] Royal Society. (2023). *Post-Brexit Science: Opportunities and Challenges for UK Researchers*. London: The Royal Society.</w:t>
      </w:r>
    </w:p>
    <w:p>
      <w:pPr>
        <w:pStyle w:val="BodyText"/>
      </w:pPr>
      <w:r>
        <w:t xml:space="preserve">[4] Universities UK. (2024). *Workforce Wellbeing Report 2024*. London: UUK.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Academic Researcher Roles in United Kingdom London</dc:title>
  <dc:creator/>
  <dc:language>en</dc:language>
  <cp:keywords/>
  <dcterms:created xsi:type="dcterms:W3CDTF">2026-07-29T21:53:00Z</dcterms:created>
  <dcterms:modified xsi:type="dcterms:W3CDTF">2026-07-29T21:53:00Z</dcterms:modified>
</cp:coreProperties>
</file>

<file path=docProps/custom.xml><?xml version="1.0" encoding="utf-8"?>
<Properties xmlns="http://schemas.openxmlformats.org/officeDocument/2006/custom-properties" xmlns:vt="http://schemas.openxmlformats.org/officeDocument/2006/docPropsVTypes"/>
</file>