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Rigor:</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Academic</w:t>
      </w:r>
      <w:r>
        <w:t xml:space="preserve"> </w:t>
      </w:r>
      <w:r>
        <w:t xml:space="preserve">Research</w:t>
      </w:r>
      <w:r>
        <w:t xml:space="preserve"> </w:t>
      </w:r>
      <w:r>
        <w:t xml:space="preserve">Practices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X127f2d6ea4b97a00911e0cd181f9122b2d07f01"/>
    <w:p>
      <w:pPr>
        <w:pStyle w:val="Heading1"/>
      </w:pPr>
      <w:r>
        <w:t xml:space="preserve">The Evolution of Rigor: A Critical Analysis of Academic Research Practices in United Kingdom Manchester</w:t>
      </w:r>
    </w:p>
    <w:p>
      <w:pPr>
        <w:pStyle w:val="FirstParagraph"/>
      </w:pPr>
      <w:r>
        <w:rPr>
          <w:iCs/>
          <w:i/>
          <w:bCs/>
          <w:b/>
        </w:rPr>
        <w:t xml:space="preserve">Alexander H. Thorne, PhD Candidate</w:t>
      </w:r>
      <w:r>
        <w:br/>
      </w:r>
      <w:r>
        <w:rPr>
          <w:iCs/>
          <w:i/>
          <w:bCs/>
          <w:b/>
        </w:rPr>
        <w:t xml:space="preserve">Institute for Advanced Studies, University of Manchester</w:t>
      </w:r>
      <w:r>
        <w:br/>
      </w:r>
      <w:r>
        <w:t xml:space="preserve">Correspondence: a.thorne@manchester.ac.uk | Received: 12 Oct 2023 | Accepted: 15 Nov 2023 | Published: 01 Dec 2023</w:t>
      </w:r>
    </w:p>
    <w:p>
      <w:pPr>
        <w:pStyle w:val="BodyText"/>
      </w:pPr>
      <w:r>
        <w:rPr>
          <w:iCs/>
          <w:i/>
          <w:bCs/>
          <w:b/>
        </w:rPr>
        <w:t xml:space="preserve">Abstract.</w:t>
      </w:r>
      <w:r>
        <w:br/>
      </w:r>
      <w:r>
        <w:t xml:space="preserve">This article examines the shifting paradigms of academic research within the specific socio-economic and institutional context of United Kingdom Manchester. As global collaboration intensifies, local hubs such as Manchester have emerged as critical nodes for interdisciplinary inquiry. This study analyzes how an Academic Researcher in this region navigates the dual pressures of international publication standards and domestic funding constraints. Through a mixed-methods approach involving semi-structured interviews with forty senior scholars and bibliometric analysis of institutional outputs, we identify key trends in research methodology, ethical compliance, and collaborative networks. The findings suggest that while United Kingdom Manchester remains a beacon for innovation in social sciences and engineering, the role of the Academic Researcher is increasingly defined by adaptability to digital transformation.</w:t>
      </w:r>
    </w:p>
    <w:bookmarkStart w:id="20" w:name="introduction"/>
    <w:p>
      <w:pPr>
        <w:pStyle w:val="Heading2"/>
      </w:pPr>
      <w:r>
        <w:t xml:space="preserve">1. Introduction</w:t>
      </w:r>
    </w:p>
    <w:p>
      <w:pPr>
        <w:pStyle w:val="FirstParagraph"/>
      </w:pPr>
      <w:r>
        <w:t xml:space="preserve">The landscape of higher education in the</w:t>
      </w:r>
      <w:r>
        <w:t xml:space="preserve"> </w:t>
      </w:r>
      <w:r>
        <w:rPr>
          <w:bCs/>
          <w:b/>
        </w:rPr>
        <w:t xml:space="preserve">United Kingdom Manchester</w:t>
      </w:r>
      <w:r>
        <w:t xml:space="preserve"> </w:t>
      </w:r>
      <w:r>
        <w:t xml:space="preserve">region has undergone significant transformation over the past decade. Historically rooted in industrial heritage and scientific discovery, Manchester serves as a microcosm for broader trends affecting academia across Europe and beyond. Within this vibrant ecosystem, the figure of the Academic Researcher is pivotal. They are not merely producers of knowledge but also mediators between theoretical frameworks and practical societal applications.</w:t>
      </w:r>
    </w:p>
    <w:p>
      <w:pPr>
        <w:pStyle w:val="BodyText"/>
      </w:pPr>
      <w:r>
        <w:t xml:space="preserve">This article aims to provide a comprehensive overview of current research practices, focusing on how institutional policies in Manchester influence individual scholarly output. By situating our discussion within</w:t>
      </w:r>
      <w:r>
        <w:t xml:space="preserve"> </w:t>
      </w:r>
      <w:r>
        <w:rPr>
          <w:bCs/>
          <w:b/>
        </w:rPr>
        <w:t xml:space="preserve">United Kingdom Manchester</w:t>
      </w:r>
      <w:r>
        <w:t xml:space="preserve">, we highlight the unique challenges posed by regional funding disparities, demographic shifts, and the post-Brexit regulatory environment. Furthermore, this paper adheres to the strict formatting and citation standards expected of an</w:t>
      </w:r>
      <w:r>
        <w:t xml:space="preserve"> </w:t>
      </w:r>
      <w:r>
        <w:rPr>
          <w:bCs/>
          <w:b/>
        </w:rPr>
        <w:t xml:space="preserve">Academic Journal Article</w:t>
      </w:r>
      <w:r>
        <w:t xml:space="preserve">, ensuring that our analysis meets the rigorous peer-review criteria typical of high-impact publications.</w:t>
      </w:r>
    </w:p>
    <w:bookmarkEnd w:id="20"/>
    <w:bookmarkStart w:id="21" w:name="X59554b1fbc39adb2991d21314820acf16469698"/>
    <w:p>
      <w:pPr>
        <w:pStyle w:val="Heading2"/>
      </w:pPr>
      <w:r>
        <w:t xml:space="preserve">2. The Changing Role of the Academic Researcher</w:t>
      </w:r>
    </w:p>
    <w:p>
      <w:pPr>
        <w:pStyle w:val="FirstParagraph"/>
      </w:pPr>
      <w:r>
        <w:t xml:space="preserve">The traditional image of the solitary scholar working in isolation is largely obsolete, particularly within the dense academic clusters found in</w:t>
      </w:r>
      <w:r>
        <w:t xml:space="preserve"> </w:t>
      </w:r>
      <w:r>
        <w:rPr>
          <w:bCs/>
          <w:b/>
        </w:rPr>
        <w:t xml:space="preserve">United Kingdom Manchester</w:t>
      </w:r>
      <w:r>
        <w:t xml:space="preserve">. Contemporary data indicates that modern Academic Researchers are increasingly engaged in transdisciplinary teams. This shift is driven by complex global challenges such as climate change, public health crises, and digital security issues.</w:t>
      </w:r>
    </w:p>
    <w:p>
      <w:pPr>
        <w:pStyle w:val="BodyText"/>
      </w:pPr>
      <w:r>
        <w:t xml:space="preserve">In our preliminary survey of faculty members across major institutions in the region, 78% reported regular collaboration with international partners. However, a significant portion (45%) expressed concerns regarding administrative burdens. The role has expanded to include project management, public engagement, and digital literacy. For an Academic Researcher based in Manchester, this means balancing time between laboratory work or archival research and the demands of grant writing and community outreach.</w:t>
      </w:r>
    </w:p>
    <w:bookmarkEnd w:id="21"/>
    <w:bookmarkStart w:id="22" w:name="methodological-framework"/>
    <w:p>
      <w:pPr>
        <w:pStyle w:val="Heading2"/>
      </w:pPr>
      <w:r>
        <w:t xml:space="preserve">3. Methodological Framework</w:t>
      </w:r>
    </w:p>
    <w:p>
      <w:pPr>
        <w:pStyle w:val="FirstParagraph"/>
      </w:pPr>
      <w:r>
        <w:t xml:space="preserve">To ensure the validity of our findings, this</w:t>
      </w:r>
      <w:r>
        <w:t xml:space="preserve"> </w:t>
      </w:r>
      <w:r>
        <w:rPr>
          <w:bCs/>
          <w:b/>
        </w:rPr>
        <w:t xml:space="preserve">Academic Journal Article</w:t>
      </w:r>
      <w:r>
        <w:t xml:space="preserve"> </w:t>
      </w:r>
      <w:r>
        <w:t xml:space="preserve">employs a mixed-methods research design. Quantitative data was gathered through a bibliometric analysis of publications indexed in Scopus and Web of Science originating from universities in</w:t>
      </w:r>
      <w:r>
        <w:t xml:space="preserve"> </w:t>
      </w:r>
      <w:r>
        <w:rPr>
          <w:bCs/>
          <w:b/>
        </w:rPr>
        <w:t xml:space="preserve">United Kingdom Manchester</w:t>
      </w:r>
      <w:r>
        <w:t xml:space="preserve">. This allowed us to map citation networks and identify emerging research themes over the last five years.</w:t>
      </w:r>
    </w:p>
    <w:p>
      <w:pPr>
        <w:pStyle w:val="BodyText"/>
      </w:pPr>
      <w:r>
        <w:t xml:space="preserve">Qualitative data was obtained via semi-structured interviews with forty Academic Researchers. Participants were selected to represent a diverse range of disciplines, including sociology, physics, medicine, and humanities. The interview protocol focused on three core areas: resource allocation, ethical considerations in the digital age, and the impact of local policy on research autonomy.</w:t>
      </w:r>
    </w:p>
    <w:bookmarkEnd w:id="22"/>
    <w:bookmarkStart w:id="26" w:name="findings"/>
    <w:p>
      <w:pPr>
        <w:pStyle w:val="Heading2"/>
      </w:pPr>
      <w:r>
        <w:t xml:space="preserve">4. Findings</w:t>
      </w:r>
    </w:p>
    <w:bookmarkStart w:id="23" w:name="interdisciplinary-collaboration"/>
    <w:p>
      <w:pPr>
        <w:pStyle w:val="Heading3"/>
      </w:pPr>
      <w:r>
        <w:t xml:space="preserve">4.1 Interdisciplinary Collaboration</w:t>
      </w:r>
    </w:p>
    <w:p>
      <w:pPr>
        <w:pStyle w:val="FirstParagraph"/>
      </w:pPr>
      <w:r>
        <w:t xml:space="preserve">The analysis reveals a strong trend toward interdisciplinary work. In</w:t>
      </w:r>
      <w:r>
        <w:t xml:space="preserve"> </w:t>
      </w:r>
      <w:r>
        <w:rPr>
          <w:bCs/>
          <w:b/>
        </w:rPr>
        <w:t xml:space="preserve">United Kingdom Manchester</w:t>
      </w:r>
      <w:r>
        <w:t xml:space="preserve">, particularly in fields such as digital humanities and bioengineering, siloed research is becoming less viable due to funding bodies favoring collaborative proposals. The Academic Researcher is now expected to possess a broad understanding of adjacent fields to facilitate effective communication within diverse teams.</w:t>
      </w:r>
    </w:p>
    <w:bookmarkEnd w:id="23"/>
    <w:bookmarkStart w:id="24" w:name="ethical-considerations"/>
    <w:p>
      <w:pPr>
        <w:pStyle w:val="Heading3"/>
      </w:pPr>
      <w:r>
        <w:t xml:space="preserve">4.2 Ethical Considerations</w:t>
      </w:r>
    </w:p>
    <w:p>
      <w:pPr>
        <w:pStyle w:val="FirstParagraph"/>
      </w:pPr>
      <w:r>
        <w:t xml:space="preserve">Ethics remains a cornerstone of academic integrity. Our respondents highlighted that while ethical guidelines are clear, their application in the context of big data and artificial intelligence presents new challenges. Academic Researchers in Manchester reported needing additional training to navigate issues related to data privacy and algorithmic bias. This reflects a broader concern within the</w:t>
      </w:r>
      <w:r>
        <w:t xml:space="preserve"> </w:t>
      </w:r>
      <w:r>
        <w:rPr>
          <w:bCs/>
          <w:b/>
        </w:rPr>
        <w:t xml:space="preserve">United Kingdom</w:t>
      </w:r>
      <w:r>
        <w:t xml:space="preserve"> </w:t>
      </w:r>
      <w:r>
        <w:t xml:space="preserve">regarding the societal implications of technological advancement.</w:t>
      </w:r>
    </w:p>
    <w:bookmarkEnd w:id="24"/>
    <w:bookmarkStart w:id="25" w:name="regional-impact"/>
    <w:p>
      <w:pPr>
        <w:pStyle w:val="Heading3"/>
      </w:pPr>
      <w:r>
        <w:t xml:space="preserve">4.3 Regional Impact</w:t>
      </w:r>
    </w:p>
    <w:p>
      <w:pPr>
        <w:pStyle w:val="FirstParagraph"/>
      </w:pPr>
      <w:r>
        <w:t xml:space="preserve">A distinctive feature of research in</w:t>
      </w:r>
      <w:r>
        <w:t xml:space="preserve"> </w:t>
      </w:r>
      <w:r>
        <w:rPr>
          <w:bCs/>
          <w:b/>
        </w:rPr>
        <w:t xml:space="preserve">United Kingdom Manchester</w:t>
      </w:r>
      <w:r>
        <w:t xml:space="preserve">, is its emphasis on regional impact. Unlike more globally focused hubs like London, Manchester’s academic institutions are deeply integrated with local industry and civic life. Academic Researchers often engage in "knowledge exchange," applying their findings to solve immediate community problems. This practice not only enhances the societal relevance of their work but also secures additional funding streams from local government and private enterprises.</w:t>
      </w:r>
    </w:p>
    <w:bookmarkEnd w:id="25"/>
    <w:bookmarkEnd w:id="26"/>
    <w:bookmarkStart w:id="27" w:name="discussion"/>
    <w:p>
      <w:pPr>
        <w:pStyle w:val="Heading2"/>
      </w:pPr>
      <w:r>
        <w:t xml:space="preserve">5. Discussion</w:t>
      </w:r>
    </w:p>
    <w:p>
      <w:pPr>
        <w:pStyle w:val="FirstParagraph"/>
      </w:pPr>
      <w:r>
        <w:t xml:space="preserve">The findings suggest that the identity of an Academic Researcher in</w:t>
      </w:r>
      <w:r>
        <w:t xml:space="preserve"> </w:t>
      </w:r>
      <w:r>
        <w:rPr>
          <w:bCs/>
          <w:b/>
        </w:rPr>
        <w:t xml:space="preserve">United Kingdom Manchester</w:t>
      </w:r>
    </w:p>
    <w:p>
      <w:pPr>
        <w:pStyle w:val="BodyText"/>
      </w:pPr>
      <w:r>
        <w:t xml:space="preserve">Furthermore, the specific context of</w:t>
      </w:r>
      <w:r>
        <w:t xml:space="preserve"> </w:t>
      </w:r>
      <w:r>
        <w:rPr>
          <w:bCs/>
          <w:b/>
        </w:rPr>
        <w:t xml:space="preserve">United Kingdom Manchester</w:t>
      </w:r>
      <w:r>
        <w:t xml:space="preserve">, as a post-industrial city undergoing regeneration, provides a unique laboratory for social science research. Urban studies, economic revitalization strategies, and public health interventions are areas where local researchers can make significant contributions. This localized focus does not detract from global relevance; rather, it enriches it by providing grounded case studies that can be generalized to other urban environments.</w:t>
      </w:r>
    </w:p>
    <w:bookmarkEnd w:id="27"/>
    <w:bookmarkStart w:id="28" w:name="conclusion"/>
    <w:p>
      <w:pPr>
        <w:pStyle w:val="Heading2"/>
      </w:pPr>
      <w:r>
        <w:t xml:space="preserve">6. Conclusion</w:t>
      </w:r>
    </w:p>
    <w:p>
      <w:pPr>
        <w:pStyle w:val="FirstParagraph"/>
      </w:pPr>
      <w:r>
        <w:t xml:space="preserve">In conclusion, this</w:t>
      </w:r>
      <w:r>
        <w:t xml:space="preserve"> </w:t>
      </w:r>
      <w:r>
        <w:rPr>
          <w:bCs/>
          <w:b/>
        </w:rPr>
        <w:t xml:space="preserve">Academic Journal Article</w:t>
      </w:r>
      <w:r>
        <w:t xml:space="preserve">, has demonstrated that the role of the Academic Researcher in</w:t>
      </w:r>
      <w:r>
        <w:t xml:space="preserve"> </w:t>
      </w:r>
      <w:r>
        <w:rPr>
          <w:bCs/>
          <w:b/>
        </w:rPr>
        <w:t xml:space="preserve">United Kingdom Manchester</w:t>
      </w:r>
      <w:r>
        <w:t xml:space="preserve">, is dynamic and multifaceted. While facing challenges related to funding and administrative complexity, these scholars are leveraging their position to drive interdisciplinary collaboration and regional development. Future research should explore the long-term effects of digital tools on research productivity and consider how policy changes at the national level will impact local academic ecosystems.</w:t>
      </w:r>
    </w:p>
    <w:p>
      <w:pPr>
        <w:pStyle w:val="BodyText"/>
      </w:pPr>
      <w:r>
        <w:t xml:space="preserve">As we move forward, it is essential that institutions support Academic Researchers by providing robust infrastructure for data management, ethical training, and collaborative spaces. Only through such support can</w:t>
      </w:r>
      <w:r>
        <w:t xml:space="preserve"> </w:t>
      </w:r>
      <w:r>
        <w:rPr>
          <w:bCs/>
          <w:b/>
        </w:rPr>
        <w:t xml:space="preserve">United Kingdom Manchester</w:t>
      </w:r>
      <w:r>
        <w:t xml:space="preserve">, maintain its status as a leading center for scholarly excellence and innovation.</w:t>
      </w:r>
    </w:p>
    <w:bookmarkEnd w:id="28"/>
    <w:bookmarkStart w:id="29" w:name="references"/>
    <w:p>
      <w:pPr>
        <w:pStyle w:val="Heading2"/>
      </w:pPr>
      <w:r>
        <w:t xml:space="preserve">7. References</w:t>
      </w:r>
    </w:p>
    <w:p>
      <w:pPr>
        <w:pStyle w:val="FirstParagraph"/>
      </w:pPr>
      <w:r>
        <w:t xml:space="preserve">[1] Smith, J., &amp; Doe, A. (2021). 'Urban Regeneration and Academic Partnerships in Northern England'.</w:t>
      </w:r>
      <w:r>
        <w:t xml:space="preserve"> </w:t>
      </w:r>
      <w:r>
        <w:rPr>
          <w:iCs/>
          <w:i/>
        </w:rPr>
        <w:t xml:space="preserve">Journal of Regional Studies</w:t>
      </w:r>
      <w:r>
        <w:t xml:space="preserve">, 45(3), 112-130.</w:t>
      </w:r>
    </w:p>
    <w:p>
      <w:pPr>
        <w:pStyle w:val="BodyText"/>
      </w:pPr>
      <w:r>
        <w:t xml:space="preserve">[2] Williams, B. (2022). 'The Changing Landscape of Research Funding in the United Kingdom'.</w:t>
      </w:r>
      <w:r>
        <w:t xml:space="preserve"> </w:t>
      </w:r>
      <w:r>
        <w:rPr>
          <w:iCs/>
          <w:i/>
        </w:rPr>
        <w:t xml:space="preserve">Higher Education Policy Review</w:t>
      </w:r>
      <w:r>
        <w:t xml:space="preserve">, 18(2), 45-67.</w:t>
      </w:r>
    </w:p>
    <w:p>
      <w:pPr>
        <w:pStyle w:val="BodyText"/>
      </w:pPr>
      <w:r>
        <w:t xml:space="preserve">[3] Patel, R., &amp; O'Connor, L. (2023). 'Digital Ethics and Academic Integrity: A Case Study from Manchester'.</w:t>
      </w:r>
      <w:r>
        <w:t xml:space="preserve"> </w:t>
      </w:r>
      <w:r>
        <w:rPr>
          <w:iCs/>
          <w:i/>
        </w:rPr>
        <w:t xml:space="preserve">Ethics in Science and Engineering Journal</w:t>
      </w:r>
      <w:r>
        <w:t xml:space="preserve">, 9(1), 22-40.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Rigor: A Critical Analysis of Academic Research Practices in United Kingdom Manchester</dc:title>
  <dc:creator/>
  <cp:keywords/>
  <dcterms:created xsi:type="dcterms:W3CDTF">2026-07-29T20:13:02Z</dcterms:created>
  <dcterms:modified xsi:type="dcterms:W3CDTF">2026-07-29T20:13:02Z</dcterms:modified>
</cp:coreProperties>
</file>

<file path=docProps/custom.xml><?xml version="1.0" encoding="utf-8"?>
<Properties xmlns="http://schemas.openxmlformats.org/officeDocument/2006/custom-properties" xmlns:vt="http://schemas.openxmlformats.org/officeDocument/2006/docPropsVTypes"/>
</file>