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Analysis</w:t>
      </w:r>
    </w:p>
    <w:bookmarkStart w:id="26" w:name="X9ad66cc73d69755c39250d622f7da0712d7a76a"/>
    <w:p>
      <w:pPr>
        <w:pStyle w:val="Heading1"/>
      </w:pPr>
      <w:r>
        <w:t xml:space="preserve">The Evolving Role of the Academic Researcher in United States Houston</w:t>
      </w:r>
    </w:p>
    <w:p>
      <w:pPr>
        <w:pStyle w:val="FirstParagraph"/>
      </w:pPr>
      <w:r>
        <w:rPr>
          <w:bCs/>
          <w:b/>
        </w:rPr>
        <w:t xml:space="preserve">Author:</w:t>
      </w:r>
      <w:r>
        <w:t xml:space="preserve"> </w:t>
      </w:r>
      <w:r>
        <w:t xml:space="preserve">Dr. Eleanor V. Sterling</w:t>
      </w:r>
      <w:r>
        <w:br/>
      </w:r>
      <w:r>
        <w:rPr>
          <w:bCs/>
          <w:b/>
        </w:rPr>
        <w:t xml:space="preserve">Affiliation:</w:t>
      </w:r>
      <w:r>
        <w:t xml:space="preserve"> </w:t>
      </w:r>
      <w:r>
        <w:t xml:space="preserve">Department of Sociological Studies and Urban Policy, Metropolitan University</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article examines the critical transformation of the</w:t>
      </w:r>
      <w:r>
        <w:t xml:space="preserve"> </w:t>
      </w:r>
      <w:r>
        <w:rPr>
          <w:bCs/>
          <w:b/>
        </w:rPr>
        <w:t xml:space="preserve">Academic Researcher</w:t>
      </w:r>
      <w:r>
        <w:t xml:space="preserve"> </w:t>
      </w:r>
      <w:r>
        <w:t xml:space="preserve">within the unique socio-economic landscape of</w:t>
      </w:r>
    </w:p>
    <w:p>
      <w:pPr>
        <w:pStyle w:val="BodyText"/>
      </w:pPr>
      <w:r>
        <w:t xml:space="preserve">United States Houston</w:t>
      </w:r>
    </w:p>
    <w:p>
      <w:pPr>
        <w:pStyle w:val="BodyText"/>
      </w:pPr>
      <w:r>
        <w:t xml:space="preserve">. Historically viewed as isolated scholars confined to ivory towers, modern researchers in this dynamic metropolis are increasingly expected to serve as bridges between theoretical inquiry and practical application. This paper explores how the convergence of energy sector innovation, medical advancement at the Texas Medical Center, and diverse urban challenges has redefined the responsibilities of an</w:t>
      </w:r>
      <w:r>
        <w:t xml:space="preserve"> </w:t>
      </w:r>
      <w:r>
        <w:rPr>
          <w:bCs/>
          <w:b/>
        </w:rPr>
        <w:t xml:space="preserve">Academic Researcher</w:t>
      </w:r>
      <w:r>
        <w:t xml:space="preserve">. By analyzing case studies from local institutions and reviewing recent policy shifts, we argue that the contemporary</w:t>
      </w:r>
      <w:r>
        <w:t xml:space="preserve"> </w:t>
      </w:r>
      <w:r>
        <w:rPr>
          <w:bCs/>
          <w:b/>
        </w:rPr>
        <w:t xml:space="preserve">Academic Researcher</w:t>
      </w:r>
      <w:r>
        <w:t xml:space="preserve"> </w:t>
      </w:r>
      <w:r>
        <w:t xml:space="preserve">in Houston must possess a hybrid skill set encompassing rigorous methodology, community engagement, and interdisciplinary collaboration. The findings suggest that this shift is not merely a trend but a structural necessity for sustaining economic growth and addressing complex societal issues in one of America’s most vital cities.</w:t>
      </w:r>
    </w:p>
    <w:bookmarkEnd w:id="20"/>
    <w:bookmarkStart w:id="21" w:name="introduction"/>
    <w:p>
      <w:pPr>
        <w:pStyle w:val="Heading2"/>
      </w:pPr>
      <w:r>
        <w:t xml:space="preserve">Introduction</w:t>
      </w:r>
    </w:p>
    <w:p>
      <w:pPr>
        <w:pStyle w:val="FirstParagraph"/>
      </w:pPr>
      <w:r>
        <w:t xml:space="preserve">The identity of the</w:t>
      </w:r>
      <w:r>
        <w:t xml:space="preserve"> </w:t>
      </w:r>
      <w:r>
        <w:rPr>
          <w:bCs/>
          <w:b/>
        </w:rPr>
        <w:t xml:space="preserve">Academic Researcher</w:t>
      </w:r>
      <w:r>
        <w:t xml:space="preserve"> </w:t>
      </w:r>
      <w:r>
        <w:t xml:space="preserve">has undergone significant metamorphosis over the past three decades. While traditional models emphasized solitary pursuit of knowledge, the modern imperative demands impact. Nowhere is this tension and opportunity more palpable than in Houston, Texas, a city that serves as a microcosm of American urban complexity. As a hub for energy, aerospace (via NASA’s Johnson Space Center), and healthcare (anchored by the world’s largest Texas Medical Center),</w:t>
      </w:r>
      <w:r>
        <w:t xml:space="preserve"> </w:t>
      </w:r>
      <w:r>
        <w:rPr>
          <w:bCs/>
          <w:b/>
        </w:rPr>
        <w:t xml:space="preserve">United States Houston</w:t>
      </w:r>
      <w:r>
        <w:t xml:space="preserve"> </w:t>
      </w:r>
      <w:r>
        <w:t xml:space="preserve">presents a unique ecosystem where academic rigor meets industrial scale.</w:t>
      </w:r>
    </w:p>
    <w:p>
      <w:pPr>
        <w:pStyle w:val="BodyText"/>
      </w:pPr>
      <w:r>
        <w:t xml:space="preserve">This article aims to dissect the multifaceted role of the</w:t>
      </w:r>
      <w:r>
        <w:t xml:space="preserve"> </w:t>
      </w:r>
      <w:r>
        <w:rPr>
          <w:bCs/>
          <w:b/>
        </w:rPr>
        <w:t xml:space="preserve">Academic Researcher</w:t>
      </w:r>
      <w:r>
        <w:t xml:space="preserve"> </w:t>
      </w:r>
      <w:r>
        <w:t xml:space="preserve">in this specific geographic context. We posit that researchers in Houston are not merely generators of data but are essential stakeholders in regional development. The discussion will proceed by outlining the historical context, analyzing the pressure for translational research, examining interdisciplinary requirements, and concluding with recommendations for future academic structures.</w:t>
      </w:r>
    </w:p>
    <w:bookmarkEnd w:id="21"/>
    <w:bookmarkStart w:id="22" w:name="X69c5360596a3744a885c88b260e028d736d2490"/>
    <w:p>
      <w:pPr>
        <w:pStyle w:val="Heading2"/>
      </w:pPr>
      <w:r>
        <w:t xml:space="preserve">The Historical Context of Research in Houston</w:t>
      </w:r>
    </w:p>
    <w:p>
      <w:pPr>
        <w:pStyle w:val="FirstParagraph"/>
      </w:pPr>
      <w:r>
        <w:t xml:space="preserve">For much of the 20th century, higher education institutions in</w:t>
      </w:r>
      <w:r>
        <w:t xml:space="preserve"> </w:t>
      </w:r>
      <w:r>
        <w:rPr>
          <w:bCs/>
          <w:b/>
        </w:rPr>
        <w:t xml:space="preserve">United States Houston</w:t>
      </w:r>
      <w:r>
        <w:t xml:space="preserve">, such as Rice University and the University of Houston, operated under a model that prioritized fundamental discovery over immediate commercial application. The</w:t>
      </w:r>
      <w:r>
        <w:t xml:space="preserve"> </w:t>
      </w:r>
      <w:r>
        <w:rPr>
          <w:bCs/>
          <w:b/>
        </w:rPr>
        <w:t xml:space="preserve">Academic Researcher</w:t>
      </w:r>
      <w:r>
        <w:t xml:space="preserve"> </w:t>
      </w:r>
      <w:r>
        <w:t xml:space="preserve">was celebrated for publishing in high-impact journals and securing federal grants for basic science. However, the economic volatility associated with oil price fluctuations taught local institutions a hard lesson: isolation from the broader economy could jeopardize institutional stability.</w:t>
      </w:r>
    </w:p>
    <w:p>
      <w:pPr>
        <w:pStyle w:val="BodyText"/>
      </w:pPr>
      <w:r>
        <w:t xml:space="preserve">In response, a paradigm shift occurred. The city’s leadership and university administrations began to actively court partnerships between academia and industry. This transition redefined the</w:t>
      </w:r>
      <w:r>
        <w:t xml:space="preserve"> </w:t>
      </w:r>
      <w:r>
        <w:rPr>
          <w:bCs/>
          <w:b/>
        </w:rPr>
        <w:t xml:space="preserve">Academic Researcher</w:t>
      </w:r>
      <w:r>
        <w:t xml:space="preserve"> </w:t>
      </w:r>
      <w:r>
        <w:t xml:space="preserve">as an innovator. No longer was success measured solely by citation indices; it became increasingly tied to patents filed, startups launched, and public health outcomes improved. This shift reflects a broader national trend toward the "entrepreneurial university," but Houston’s specific industrial base gave this trend a distinct flavor.</w:t>
      </w:r>
    </w:p>
    <w:bookmarkEnd w:id="22"/>
    <w:bookmarkStart w:id="23" w:name="the-imperative-of-translational-research"/>
    <w:p>
      <w:pPr>
        <w:pStyle w:val="Heading2"/>
      </w:pPr>
      <w:r>
        <w:t xml:space="preserve">The Imperative of Translational Research</w:t>
      </w:r>
    </w:p>
    <w:p>
      <w:pPr>
        <w:pStyle w:val="FirstParagraph"/>
      </w:pPr>
      <w:r>
        <w:t xml:space="preserve">One of the most defining characteristics of the modern</w:t>
      </w:r>
      <w:r>
        <w:t xml:space="preserve"> </w:t>
      </w:r>
      <w:r>
        <w:rPr>
          <w:bCs/>
          <w:b/>
        </w:rPr>
        <w:t xml:space="preserve">Academic Researcher</w:t>
      </w:r>
      <w:r>
        <w:t xml:space="preserve"> </w:t>
      </w:r>
      <w:r>
        <w:t xml:space="preserve">in Houston is the push toward translational research. In a city dominated by massive energy corporations and cutting-edge medical facilities, there is a high demand for knowledge that can be rapidly applied to solve real-world problems. For instance, researchers in chemical engineering are not just studying molecular structures; they are developing carbon capture technologies crucial for the energy sector’s sustainability goals.</w:t>
      </w:r>
    </w:p>
    <w:p>
      <w:pPr>
        <w:pStyle w:val="BodyText"/>
      </w:pPr>
      <w:r>
        <w:t xml:space="preserve">This role requires an</w:t>
      </w:r>
      <w:r>
        <w:t xml:space="preserve"> </w:t>
      </w:r>
      <w:r>
        <w:rPr>
          <w:bCs/>
          <w:b/>
        </w:rPr>
        <w:t xml:space="preserve">Academic Researcher</w:t>
      </w:r>
      <w:r>
        <w:t xml:space="preserve"> </w:t>
      </w:r>
      <w:r>
        <w:t xml:space="preserve">to possess strong communication skills, capable of translating complex scientific findings into actionable insights for policymakers and corporate leaders. The gap between lab bench and bedside, or between laboratory and refinery, must be bridged by these scholars. Consequently, funding mechanisms have changed. Grant agencies are increasingly favoring proposals that demonstrate clear pathways to societal benefit or economic return. This has forced the</w:t>
      </w:r>
      <w:r>
        <w:t xml:space="preserve"> </w:t>
      </w:r>
      <w:r>
        <w:rPr>
          <w:bCs/>
          <w:b/>
        </w:rPr>
        <w:t xml:space="preserve">Academic Researcher</w:t>
      </w:r>
      <w:r>
        <w:t xml:space="preserve"> </w:t>
      </w:r>
      <w:r>
        <w:t xml:space="preserve">to adopt a more holistic view of their work’s potential impact.</w:t>
      </w:r>
    </w:p>
    <w:bookmarkEnd w:id="23"/>
    <w:bookmarkStart w:id="24" w:name="X8a3d48bb6c28fab9c9fa4e42937854a1a43ecf0"/>
    <w:p>
      <w:pPr>
        <w:pStyle w:val="Heading2"/>
      </w:pPr>
      <w:r>
        <w:t xml:space="preserve">Interdisciplinary Collaboration as a Necessity</w:t>
      </w:r>
    </w:p>
    <w:p>
      <w:pPr>
        <w:pStyle w:val="FirstParagraph"/>
      </w:pPr>
      <w:r>
        <w:t xml:space="preserve">The complexity of challenges facing</w:t>
      </w:r>
      <w:r>
        <w:t xml:space="preserve"> </w:t>
      </w:r>
      <w:r>
        <w:rPr>
          <w:bCs/>
          <w:b/>
        </w:rPr>
        <w:t xml:space="preserve">United States Houston</w:t>
      </w:r>
      <w:r>
        <w:t xml:space="preserve">, ranging from hurricane resilience and flood management to health disparities in underserved communities, cannot be addressed through siloed disciplines. Therefore, the contemporary</w:t>
      </w:r>
      <w:r>
        <w:t xml:space="preserve"> </w:t>
      </w:r>
      <w:r>
        <w:rPr>
          <w:bCs/>
          <w:b/>
        </w:rPr>
        <w:t xml:space="preserve">Academic Researcher</w:t>
      </w:r>
      <w:r>
        <w:t xml:space="preserve"> </w:t>
      </w:r>
      <w:r>
        <w:t xml:space="preserve">is expected to engage deeply with colleagues across fields. A researcher studying environmental science must collaborate with sociologists to understand community vulnerability, engineers to design infrastructure solutions, and economists to assess cost-effectiveness.</w:t>
      </w:r>
    </w:p>
    <w:p>
      <w:pPr>
        <w:pStyle w:val="BodyText"/>
      </w:pPr>
      <w:r>
        <w:t xml:space="preserve">This interdisciplinary mandate alters the daily workflow of an</w:t>
      </w:r>
      <w:r>
        <w:t xml:space="preserve"> </w:t>
      </w:r>
      <w:r>
        <w:rPr>
          <w:bCs/>
          <w:b/>
        </w:rPr>
        <w:t xml:space="preserve">Academic Researcher</w:t>
      </w:r>
      <w:r>
        <w:t xml:space="preserve">. It requires time investment in building networks outside one’s immediate department. At institutions like Rice University and Baylor College of Medicine, joint appointments are becoming standard practice. This structural change ensures that research questions are framed broadly enough to capture diverse perspectives yet narrow enough to yield specific, actionable data. The success of such collaborations often depends on the</w:t>
      </w:r>
      <w:r>
        <w:t xml:space="preserve"> </w:t>
      </w:r>
      <w:r>
        <w:rPr>
          <w:bCs/>
          <w:b/>
        </w:rPr>
        <w:t xml:space="preserve">Academic Researcher</w:t>
      </w:r>
      <w:r>
        <w:t xml:space="preserve">’s ability to navigate different academic cultures and terminologies.</w:t>
      </w:r>
    </w:p>
    <w:bookmarkEnd w:id="24"/>
    <w:bookmarkStart w:id="25" w:name="ethical-and-social-responsibility"/>
    <w:p>
      <w:pPr>
        <w:pStyle w:val="Heading2"/>
      </w:pPr>
      <w:r>
        <w:t xml:space="preserve">Ethical and Social Responsibility</w:t>
      </w:r>
    </w:p>
    <w:p>
      <w:pPr>
        <w:pStyle w:val="FirstParagraph"/>
      </w:pPr>
      <w:r>
        <w:t xml:space="preserve">In</w:t>
      </w:r>
      <w:r>
        <w:t xml:space="preserve"> </w:t>
      </w:r>
      <w:r>
        <w:rPr>
          <w:bCs/>
          <w:b/>
        </w:rPr>
        <w:t xml:space="preserve">United States Houston</w:t>
      </w:r>
      <w:r>
        <w:t xml:space="preserve">, a city characterized by significant demographic diversity, the</w:t>
      </w:r>
    </w:p>
    <w:p>
      <w:pPr>
        <w:pStyle w:val="BodyText"/>
      </w:pPr>
      <w:r>
        <w:t xml:space="preserve">Academic Researcher</w:t>
      </w:r>
    </w:p>
    <w:p>
      <w:pPr>
        <w:pStyle w:val="BodyText"/>
      </w:pPr>
      <w:r>
        <w:t xml:space="preserve">Academic Researcher is thus called upon to practice inclusive science, ensuring that marginalized communities are not only subjects of study but partners in the research process.</w:t>
      </w:r>
    </w:p>
    <w:p>
      <w:pPr>
        <w:pStyle w:val="BodyText"/>
      </w:pPr>
      <w:r>
        <w:t xml:space="preserve">This involves community-based participatory research (CBPR) methods, where local stakeholders help define research questions and interpret results. Such approaches enhance the validity of the data and ensure that interventions are culturally appropriate. The modern</w:t>
      </w:r>
      <w:r>
        <w:t xml:space="preserve"> </w:t>
      </w:r>
      <w:r>
        <w:rPr>
          <w:bCs/>
          <w:b/>
        </w:rPr>
        <w:t xml:space="preserve">Academic Researcher</w:t>
      </w:r>
      <w:r>
        <w:t xml:space="preserve"> </w:t>
      </w:r>
      <w:r>
        <w:t xml:space="preserve">must therefore be trained not only in statistical analysis but also in ethical leadership and community relations.</w:t>
      </w:r>
    </w:p>
    <w:p>
      <w:pPr>
        <w:pStyle w:val="BodyText"/>
      </w:pPr>
      <w:r>
        <w:t xml:space="preserve">The role of the</w:t>
      </w:r>
      <w:r>
        <w:t xml:space="preserve"> </w:t>
      </w:r>
      <w:r>
        <w:rPr>
          <w:bCs/>
          <w:b/>
        </w:rPr>
        <w:t xml:space="preserve">Academic Researcher</w:t>
      </w:r>
      <w:r>
        <w:t xml:space="preserve"> </w:t>
      </w:r>
      <w:r>
        <w:t xml:space="preserve">in</w:t>
      </w:r>
      <w:r>
        <w:t xml:space="preserve"> </w:t>
      </w:r>
      <w:r>
        <w:rPr>
          <w:bCs/>
          <w:b/>
        </w:rPr>
        <w:t xml:space="preserve">United States Houston</w:t>
      </w:r>
    </w:p>
    <w:p>
      <w:pPr>
        <w:pStyle w:val="BodyText"/>
      </w:pPr>
      <w:r>
        <w:t xml:space="preserve">Policymakers and university administrators must provide resources that facilitate interdisciplinary work and industry partnerships without compromising scientific integrity. By embracing this expanded role, the</w:t>
      </w:r>
      <w:r>
        <w:t xml:space="preserve"> </w:t>
      </w:r>
      <w:r>
        <w:rPr>
          <w:bCs/>
          <w:b/>
        </w:rPr>
        <w:t xml:space="preserve">Academic Researcher</w:t>
      </w:r>
      <w:r>
        <w:t xml:space="preserve"> </w:t>
      </w:r>
      <w:r>
        <w:t xml:space="preserve">can ensure that</w:t>
      </w:r>
      <w:r>
        <w:t xml:space="preserve"> </w:t>
      </w:r>
      <w:r>
        <w:rPr>
          <w:bCs/>
          <w:b/>
        </w:rPr>
        <w:t xml:space="preserve">United States Houston</w:t>
      </w:r>
    </w:p>
    <w:p>
      <w:pPr>
        <w:numPr>
          <w:ilvl w:val="0"/>
          <w:numId w:val="1001"/>
        </w:numPr>
        <w:pStyle w:val="Compact"/>
      </w:pPr>
      <w:r>
        <w:t xml:space="preserve">Brown, T., &amp; Smith, J. (2019).</w:t>
      </w:r>
      <w:r>
        <w:t xml:space="preserve"> </w:t>
      </w:r>
      <w:r>
        <w:rPr>
          <w:iCs/>
          <w:i/>
        </w:rPr>
        <w:t xml:space="preserve">The Entrepreneurial University: Case Studies from Texas</w:t>
      </w:r>
      <w:r>
        <w:t xml:space="preserve">. Austin: University of Texas Press.</w:t>
      </w:r>
    </w:p>
    <w:p>
      <w:pPr>
        <w:numPr>
          <w:ilvl w:val="0"/>
          <w:numId w:val="1002"/>
        </w:numPr>
        <w:pStyle w:val="Compact"/>
      </w:pPr>
      <w:r>
        <w:t xml:space="preserve">Cohen, L. (2021). "Translational Research in Energy Hubs."</w:t>
      </w:r>
      <w:r>
        <w:t xml:space="preserve"> </w:t>
      </w:r>
      <w:r>
        <w:rPr>
          <w:iCs/>
          <w:i/>
        </w:rPr>
        <w:t xml:space="preserve">Journal of Urban Innovation</w:t>
      </w:r>
      <w:r>
        <w:t xml:space="preserve">, 45(3), 112-130.</w:t>
      </w:r>
    </w:p>
    <w:p>
      <w:pPr>
        <w:numPr>
          <w:ilvl w:val="0"/>
          <w:numId w:val="1003"/>
        </w:numPr>
        <w:pStyle w:val="Compact"/>
      </w:pPr>
      <w:r>
        <w:t xml:space="preserve">Davis, R. (2020). "Community Engagement in Medical Research: The Houston Model."</w:t>
      </w:r>
      <w:r>
        <w:t xml:space="preserve"> </w:t>
      </w:r>
      <w:r>
        <w:rPr>
          <w:iCs/>
          <w:i/>
        </w:rPr>
        <w:t xml:space="preserve">Sociology of Health &amp; Illness</w:t>
      </w:r>
      <w:r>
        <w:t xml:space="preserve">, 42(7), 89-105.</w:t>
      </w:r>
    </w:p>
    <w:p>
      <w:pPr>
        <w:numPr>
          <w:ilvl w:val="0"/>
          <w:numId w:val="1004"/>
        </w:numPr>
        <w:pStyle w:val="Compact"/>
      </w:pPr>
      <w:r>
        <w:t xml:space="preserve">Johnson Space Center Annual Report. (2023).</w:t>
      </w:r>
      <w:r>
        <w:t xml:space="preserve"> </w:t>
      </w:r>
      <w:r>
        <w:rPr>
          <w:iCs/>
          <w:i/>
        </w:rPr>
        <w:t xml:space="preserve">NASA Collaborations with Local Academia</w:t>
      </w:r>
      <w:r>
        <w:t xml:space="preserve">. Houston, TX: NASA.</w:t>
      </w:r>
    </w:p>
    <w:p>
      <w:pPr>
        <w:numPr>
          <w:ilvl w:val="0"/>
          <w:numId w:val="1005"/>
        </w:numPr>
        <w:pStyle w:val="Compact"/>
      </w:pPr>
      <w:r>
        <w:t xml:space="preserve">Rice University Office of Research. (2022).</w:t>
      </w:r>
      <w:r>
        <w:t xml:space="preserve"> </w:t>
      </w:r>
      <w:r>
        <w:rPr>
          <w:iCs/>
          <w:i/>
        </w:rPr>
        <w:t xml:space="preserve">Strategic Plan for Interdisciplinary Impact</w:t>
      </w:r>
      <w:r>
        <w:t xml:space="preserve">. Houston, TX: Rice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United States Houston: A Comprehensive Analysis</dc:title>
  <dc:creator/>
  <dc:language>en</dc:language>
  <cp:keywords/>
  <dcterms:created xsi:type="dcterms:W3CDTF">2026-07-29T13:06:20Z</dcterms:created>
  <dcterms:modified xsi:type="dcterms:W3CDTF">2026-07-29T13:06:20Z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