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c05a3a45a0344a7a685ac0c2bcfb09b4946032e"/>
    <w:p>
      <w:pPr>
        <w:pStyle w:val="Heading1"/>
      </w:pPr>
      <w:r>
        <w:t xml:space="preserve">The Strategic Evolution of the Accountant in Argentina Buenos Aires</w:t>
      </w:r>
    </w:p>
    <w:p>
      <w:pPr>
        <w:pStyle w:val="FirstParagraph"/>
      </w:pPr>
      <w:r>
        <w:rPr>
          <w:bCs/>
          <w:b/>
        </w:rPr>
        <w:t xml:space="preserve">A Journal of Economic and Professional Studies</w:t>
      </w:r>
      <w:r>
        <w:br/>
      </w:r>
      <w:r>
        <w:t xml:space="preserve">VOL. 42, ISSUE 3, AUTUMN 2023</w:t>
      </w:r>
    </w:p>
    <w:p>
      <w:r>
        <w:pict>
          <v:rect style="width:0;height:1.5pt" o:hralign="center" o:hrstd="t" o:hr="t"/>
        </w:pict>
      </w:r>
    </w:p>
    <w:p>
      <w:pPr>
        <w:pStyle w:val="FirstParagraph"/>
      </w:pPr>
      <w:r>
        <w:rPr>
          <w:bCs/>
          <w:b/>
        </w:rPr>
        <w:t xml:space="preserve">Abstract:</w:t>
      </w:r>
      <w:r>
        <w:br/>
      </w:r>
      <w:r>
        <w:t xml:space="preserve">This article examines the transformative role of the accountant within the complex economic landscape of Argentina Buenos Aires. Historically confined to regulatory compliance and tax reporting, the modern accountant in this specific geographic and cultural context has evolved into a strategic business partner. By analyzing historical volatility, local regulatory frameworks such as those enforced by the Federación de Consejos Nacionales de Contabilidad (FCNC), and recent fiscal reforms, this paper argues that accountants in Argentina Buenos Aires are pivotal to corporate resilience. The study highlights how digital transformation and forensic accounting techniques have redefined professional standards in one of Latin America’s most dynamic financial hubs.</w:t>
      </w:r>
    </w:p>
    <w:bookmarkStart w:id="20" w:name="introduction"/>
    <w:p>
      <w:pPr>
        <w:pStyle w:val="Heading2"/>
      </w:pPr>
      <w:r>
        <w:t xml:space="preserve">1. Introduction</w:t>
      </w:r>
    </w:p>
    <w:p>
      <w:pPr>
        <w:pStyle w:val="FirstParagraph"/>
      </w:pPr>
      <w:r>
        <w:t xml:space="preserve">The profession of accounting is often viewed through a universal lens, characterized by standardized principles such as Generally Accepted Accounting Principles (GAAP) or International Financial Reporting Standards (IFRS). However, the practice of these standards is deeply influenced by local economic realities, regulatory environments, and cultural business practices. Nowhere is this divergence more pronounced than in</w:t>
      </w:r>
      <w:r>
        <w:t xml:space="preserve"> </w:t>
      </w:r>
      <w:r>
        <w:rPr>
          <w:bCs/>
          <w:b/>
        </w:rPr>
        <w:t xml:space="preserve">Argentina Buenos Aires</w:t>
      </w:r>
      <w:r>
        <w:t xml:space="preserve">. As the economic engine of Argentina and home to over 15% of the national population,</w:t>
      </w:r>
      <w:r>
        <w:t xml:space="preserve"> </w:t>
      </w:r>
      <w:r>
        <w:rPr>
          <w:bCs/>
          <w:b/>
        </w:rPr>
        <w:t xml:space="preserve">Argentina Buenos Aires</w:t>
      </w:r>
      <w:r>
        <w:t xml:space="preserve"> </w:t>
      </w:r>
      <w:r>
        <w:t xml:space="preserve">presents a unique microcosm of fiscal volatility, high inflationary pressures, and complex bureaucratic structures.</w:t>
      </w:r>
    </w:p>
    <w:p>
      <w:pPr>
        <w:pStyle w:val="BodyText"/>
      </w:pPr>
      <w:r>
        <w:t xml:space="preserve">In this context, the role of the</w:t>
      </w:r>
      <w:r>
        <w:t xml:space="preserve"> </w:t>
      </w:r>
      <w:r>
        <w:rPr>
          <w:bCs/>
          <w:b/>
        </w:rPr>
        <w:t xml:space="preserve">Accountant</w:t>
      </w:r>
      <w:r>
        <w:t xml:space="preserve"> </w:t>
      </w:r>
      <w:r>
        <w:t xml:space="preserve">transcends mere number-crunching. The modern professional operating in this region must navigate a labyrinth of changing tax laws, currency controls (known locally as "cepo"), and international trade regulations. This article aims to deconstruct the multifaceted identity of the</w:t>
      </w:r>
      <w:r>
        <w:t xml:space="preserve"> </w:t>
      </w:r>
      <w:r>
        <w:rPr>
          <w:bCs/>
          <w:b/>
        </w:rPr>
        <w:t xml:space="preserve">Accountant</w:t>
      </w:r>
      <w:r>
        <w:t xml:space="preserve"> </w:t>
      </w:r>
      <w:r>
        <w:t xml:space="preserve">in</w:t>
      </w:r>
      <w:r>
        <w:t xml:space="preserve"> </w:t>
      </w:r>
      <w:r>
        <w:rPr>
          <w:bCs/>
          <w:b/>
        </w:rPr>
        <w:t xml:space="preserve">Argentina Buenos Aires</w:t>
      </w:r>
      <w:r>
        <w:t xml:space="preserve">, exploring how economic instability has necessitated a shift from traditional bookkeeping to strategic risk management and forensic analysis.</w:t>
      </w:r>
    </w:p>
    <w:bookmarkEnd w:id="20"/>
    <w:bookmarkStart w:id="21" w:name="X074dc45c80170a6d1aa911c6fa74a648904b128"/>
    <w:p>
      <w:pPr>
        <w:pStyle w:val="Heading2"/>
      </w:pPr>
      <w:r>
        <w:t xml:space="preserve">2. Historical Context: The Accountant as a Guardian of Stability</w:t>
      </w:r>
    </w:p>
    <w:p>
      <w:pPr>
        <w:pStyle w:val="FirstParagraph"/>
      </w:pPr>
      <w:r>
        <w:t xml:space="preserve">The history of the financial sector in Argentina is marked by periods of hyperinflation, sovereign debt defaults, and severe currency devaluations. For decades, the primary function of an accountant in</w:t>
      </w:r>
      <w:r>
        <w:t xml:space="preserve"> </w:t>
      </w:r>
      <w:r>
        <w:rPr>
          <w:bCs/>
          <w:b/>
        </w:rPr>
        <w:t xml:space="preserve">Argentina Buenos Aires</w:t>
      </w:r>
      <w:r>
        <w:t xml:space="preserve"> </w:t>
      </w:r>
      <w:r>
        <w:t xml:space="preserve">was defensive: ensuring survival against fiscal erosion and maintaining compliance with often-arbitrary state mandates. In the mid-20th century, as protectionist policies dominated Argentine economic strategy, local accountants were tasked with managing import licenses and foreign exchange allocations.</w:t>
      </w:r>
    </w:p>
    <w:p>
      <w:pPr>
        <w:pStyle w:val="BodyText"/>
      </w:pPr>
      <w:r>
        <w:t xml:space="preserve">This historical legacy has left an indelible mark on the profession. The contemporary</w:t>
      </w:r>
      <w:r>
        <w:t xml:space="preserve"> </w:t>
      </w:r>
      <w:r>
        <w:rPr>
          <w:bCs/>
          <w:b/>
        </w:rPr>
        <w:t xml:space="preserve">Accountant</w:t>
      </w:r>
      <w:r>
        <w:t xml:space="preserve"> </w:t>
      </w:r>
      <w:r>
        <w:t xml:space="preserve">in</w:t>
      </w:r>
      <w:r>
        <w:t xml:space="preserve"> </w:t>
      </w:r>
      <w:r>
        <w:rPr>
          <w:bCs/>
          <w:b/>
        </w:rPr>
        <w:t xml:space="preserve">Argentina Buenos Aires</w:t>
      </w:r>
      <w:r>
        <w:t xml:space="preserve"> </w:t>
      </w:r>
      <w:r>
        <w:t xml:space="preserve">is trained from early in their academic careers to be skeptical of nominal figures. Unlike accountants in stable economies who may focus primarily on growth metrics, professionals here are acutely attuned to real-value adjustments, inflationary indexing, and currency hedging. This specialized skill set makes the local accountant uniquely qualified to interpret financial statements that reflect economic reality rather than mere monetary units.</w:t>
      </w:r>
    </w:p>
    <w:bookmarkEnd w:id="21"/>
    <w:bookmarkStart w:id="22" w:name="X54de5d52e3d8c49808cbd09728b8b6ef31fe220"/>
    <w:p>
      <w:pPr>
        <w:pStyle w:val="Heading2"/>
      </w:pPr>
      <w:r>
        <w:t xml:space="preserve">3. The Regulatory Landscape: FCNC and Professional Ethics</w:t>
      </w:r>
    </w:p>
    <w:p>
      <w:pPr>
        <w:pStyle w:val="FirstParagraph"/>
      </w:pPr>
      <w:r>
        <w:t xml:space="preserve">The practice of accounting in Argentina is strictly regulated by the Federación de Consejos Nacionales de Contabilidad (FCNC), which oversees the individual professional councils in each province, including Buenos Aires City (CABA). For any</w:t>
      </w:r>
      <w:r>
        <w:t xml:space="preserve"> </w:t>
      </w:r>
      <w:r>
        <w:rPr>
          <w:bCs/>
          <w:b/>
        </w:rPr>
        <w:t xml:space="preserve">Accountant</w:t>
      </w:r>
      <w:r>
        <w:t xml:space="preserve"> </w:t>
      </w:r>
      <w:r>
        <w:t xml:space="preserve">wishing to practice legally, membership and adherence to the ethical code established by these bodies are mandatory. The regulatory environment in</w:t>
      </w:r>
      <w:r>
        <w:t xml:space="preserve"> </w:t>
      </w:r>
      <w:r>
        <w:rPr>
          <w:bCs/>
          <w:b/>
        </w:rPr>
        <w:t xml:space="preserve">Argentina Buenos Aires</w:t>
      </w:r>
      <w:r>
        <w:t xml:space="preserve"> </w:t>
      </w:r>
      <w:r>
        <w:t xml:space="preserve">is rigorous, reflecting a cultural emphasis on formalism and legal precision.</w:t>
      </w:r>
    </w:p>
    <w:p>
      <w:pPr>
        <w:pStyle w:val="BodyText"/>
      </w:pPr>
      <w:r>
        <w:t xml:space="preserve">In recent years, the FCNC has placed increased emphasis on continuing education regarding anti-money laundering (AML) protocols and international tax compliance (CRS/FATCA). This shift indicates a maturation of the profession. The</w:t>
      </w:r>
      <w:r>
        <w:t xml:space="preserve"> </w:t>
      </w:r>
      <w:r>
        <w:rPr>
          <w:bCs/>
          <w:b/>
        </w:rPr>
        <w:t xml:space="preserve">Accountant</w:t>
      </w:r>
      <w:r>
        <w:t xml:space="preserve"> </w:t>
      </w:r>
      <w:r>
        <w:t xml:space="preserve">is no longer just a local tax filer but a gatekeeper in the global financial system. In</w:t>
      </w:r>
      <w:r>
        <w:t xml:space="preserve"> </w:t>
      </w:r>
      <w:r>
        <w:rPr>
          <w:bCs/>
          <w:b/>
        </w:rPr>
        <w:t xml:space="preserve">Argentina Buenos Aires</w:t>
      </w:r>
      <w:r>
        <w:t xml:space="preserve">, where cross-border capital flows are heavily scrutinized, the accountant bears significant responsibility for ensuring that corporate structures comply with both domestic laws and international standards. This dual burden requires a level of expertise that is increasingly rare globally.</w:t>
      </w:r>
    </w:p>
    <w:bookmarkEnd w:id="22"/>
    <w:bookmarkStart w:id="23" w:name="X2a2024b4a1d93d5d5b77dc421b78823c7ea913b"/>
    <w:p>
      <w:pPr>
        <w:pStyle w:val="Heading2"/>
      </w:pPr>
      <w:r>
        <w:t xml:space="preserve">4. Digital Transformation and Technological Adaptation</w:t>
      </w:r>
    </w:p>
    <w:p>
      <w:pPr>
        <w:pStyle w:val="FirstParagraph"/>
      </w:pPr>
      <w:r>
        <w:t xml:space="preserve">The digital revolution has impacted every sector, but its impact on the accounting profession in emerging markets like Argentina is particularly transformative. In</w:t>
      </w:r>
      <w:r>
        <w:t xml:space="preserve"> </w:t>
      </w:r>
      <w:r>
        <w:rPr>
          <w:bCs/>
          <w:b/>
        </w:rPr>
        <w:t xml:space="preserve">Argentina Buenos Aires</w:t>
      </w:r>
      <w:r>
        <w:t xml:space="preserve">, the government has implemented strict electronic invoicing systems (Facturación Electrónica) to combat tax evasion and improve transparency. Consequently, the modern accountant must be proficient not only in traditional auditing but also in digital forensics, data analytics, and cloud-based accounting platforms.</w:t>
      </w:r>
    </w:p>
    <w:p>
      <w:pPr>
        <w:pStyle w:val="BodyText"/>
      </w:pPr>
      <w:r>
        <w:t xml:space="preserve">The shift towards digitization has democratized access to financial data but has also increased the complexity of compliance. Small and medium-sized enterprises (SMEs) in</w:t>
      </w:r>
      <w:r>
        <w:t xml:space="preserve"> </w:t>
      </w:r>
      <w:r>
        <w:rPr>
          <w:bCs/>
          <w:b/>
        </w:rPr>
        <w:t xml:space="preserve">Argentina Buenos Aires</w:t>
      </w:r>
      <w:r>
        <w:t xml:space="preserve">, which form the backbone of the local economy, now rely heavily on their accountants to manage digital tax submissions. This has expanded the service offering of many firms, moving from periodic reporting to continuous monitoring and advisory services. The</w:t>
      </w:r>
      <w:r>
        <w:t xml:space="preserve"> </w:t>
      </w:r>
      <w:r>
        <w:rPr>
          <w:bCs/>
          <w:b/>
        </w:rPr>
        <w:t xml:space="preserve">Accountant</w:t>
      </w:r>
      <w:r>
        <w:t xml:space="preserve"> </w:t>
      </w:r>
      <w:r>
        <w:t xml:space="preserve">thus becomes a technology consultant, guiding businesses through digital adoption while ensuring regulatory compliance.</w:t>
      </w:r>
    </w:p>
    <w:bookmarkEnd w:id="23"/>
    <w:bookmarkStart w:id="24" w:name="Xc7c40d2efb665b2efbacc70ccb4bc8b5f4c63aa"/>
    <w:p>
      <w:pPr>
        <w:pStyle w:val="Heading2"/>
      </w:pPr>
      <w:r>
        <w:t xml:space="preserve">5. Strategic Advisory: From Compliance to Value Creation</w:t>
      </w:r>
    </w:p>
    <w:p>
      <w:pPr>
        <w:pStyle w:val="FirstParagraph"/>
      </w:pPr>
      <w:r>
        <w:t xml:space="preserve">The most significant evolution in the role of the accountant is their transition into strategic advisory roles. In an economy characterized by high uncertainty, business leaders in</w:t>
      </w:r>
      <w:r>
        <w:t xml:space="preserve"> </w:t>
      </w:r>
      <w:r>
        <w:rPr>
          <w:bCs/>
          <w:b/>
        </w:rPr>
        <w:t xml:space="preserve">Argentina Buenos Aires</w:t>
      </w:r>
      <w:r>
        <w:t xml:space="preserve"> </w:t>
      </w:r>
      <w:r>
        <w:t xml:space="preserve">rely on accountants for forecasting and scenario planning rather than just historical reporting. The volatility of the Argentine peso requires sophisticated modeling to predict cash flow needs, inventory valuation impacts due to inflation, and the profitability of export-oriented operations.</w:t>
      </w:r>
    </w:p>
    <w:p>
      <w:pPr>
        <w:pStyle w:val="BodyText"/>
      </w:pPr>
      <w:r>
        <w:t xml:space="preserve">Multinational corporations headquartered or operating in</w:t>
      </w:r>
      <w:r>
        <w:t xml:space="preserve"> </w:t>
      </w:r>
      <w:r>
        <w:rPr>
          <w:bCs/>
          <w:b/>
        </w:rPr>
        <w:t xml:space="preserve">Argentina Buenos Aires</w:t>
      </w:r>
      <w:r>
        <w:t xml:space="preserve"> </w:t>
      </w:r>
      <w:r>
        <w:t xml:space="preserve">face unique challenges regarding repatriation of profits and transfer pricing. Here, the accountant serves as a critical liaison between global headquarters and local regulatory authorities. They must negotiate with tax agencies, manage audit risks, and structure transactions to optimize tax efficiency within legal boundaries. This strategic function underscores the high value that the market places on experienced financial professionals in this region.</w:t>
      </w:r>
    </w:p>
    <w:bookmarkEnd w:id="24"/>
    <w:bookmarkStart w:id="25" w:name="challenges-and-future-outlook"/>
    <w:p>
      <w:pPr>
        <w:pStyle w:val="Heading2"/>
      </w:pPr>
      <w:r>
        <w:t xml:space="preserve">6. Challenges and Future Outlook</w:t>
      </w:r>
    </w:p>
    <w:p>
      <w:pPr>
        <w:pStyle w:val="FirstParagraph"/>
      </w:pPr>
      <w:r>
        <w:t xml:space="preserve">Despite these advancements, accountants in</w:t>
      </w:r>
      <w:r>
        <w:t xml:space="preserve"> </w:t>
      </w:r>
      <w:r>
        <w:rPr>
          <w:bCs/>
          <w:b/>
        </w:rPr>
        <w:t xml:space="preserve">Argentina Buenos Aires</w:t>
      </w:r>
      <w:r>
        <w:t xml:space="preserve"> </w:t>
      </w:r>
      <w:r>
        <w:t xml:space="preserve">face persistent challenges. These include brain drain, where highly skilled professionals emigrate for better opportunities abroad, and the sheer volume of administrative burdens imposed by local bureaucracy. Furthermore, the rapid pace of change in fiscal policy requires a commitment to lifelong learning that can be taxing on professionals.</w:t>
      </w:r>
    </w:p>
    <w:p>
      <w:pPr>
        <w:pStyle w:val="BodyText"/>
      </w:pPr>
      <w:r>
        <w:t xml:space="preserve">Looking ahead, the role of the accountant will likely expand further into environmental, social, and governance (ESG) reporting. As global investors increasingly demand transparency regarding sustainability practices, firms in</w:t>
      </w:r>
      <w:r>
        <w:t xml:space="preserve"> </w:t>
      </w:r>
      <w:r>
        <w:rPr>
          <w:bCs/>
          <w:b/>
        </w:rPr>
        <w:t xml:space="preserve">Argentina Buenos Aires</w:t>
      </w:r>
      <w:r>
        <w:t xml:space="preserve"> </w:t>
      </w:r>
      <w:r>
        <w:t xml:space="preserve">will need accountants who can quantify non-financial data. The integration of artificial intelligence in auditing processes also promises to automate routine tasks, allowing the accountant to focus more on high-level strategic analysis.</w:t>
      </w:r>
    </w:p>
    <w:bookmarkEnd w:id="25"/>
    <w:bookmarkStart w:id="26" w:name="conclusion"/>
    <w:p>
      <w:pPr>
        <w:pStyle w:val="Heading2"/>
      </w:pPr>
      <w:r>
        <w:t xml:space="preserve">7. Conclusion</w:t>
      </w:r>
    </w:p>
    <w:p>
      <w:pPr>
        <w:pStyle w:val="FirstParagraph"/>
      </w:pPr>
      <w:r>
        <w:t xml:space="preserve">The profession of accounting in</w:t>
      </w:r>
      <w:r>
        <w:t xml:space="preserve"> </w:t>
      </w:r>
      <w:r>
        <w:rPr>
          <w:bCs/>
          <w:b/>
        </w:rPr>
        <w:t xml:space="preserve">Argentina Buenos Aires</w:t>
      </w:r>
      <w:r>
        <w:t xml:space="preserve"> </w:t>
      </w:r>
      <w:r>
        <w:t xml:space="preserve">stands at a critical juncture. Defined by a history of economic resilience and a future driven by technological integration, the modern accountant has evolved into a complex professional who balances technical compliance with strategic foresight. The unique pressures of operating in this region have forged an accountant who is adaptable, ethically rigorous, and strategically vital to business continuity.</w:t>
      </w:r>
    </w:p>
    <w:p>
      <w:pPr>
        <w:pStyle w:val="BodyText"/>
      </w:pPr>
      <w:r>
        <w:t xml:space="preserve">As</w:t>
      </w:r>
      <w:r>
        <w:t xml:space="preserve"> </w:t>
      </w:r>
      <w:r>
        <w:rPr>
          <w:bCs/>
          <w:b/>
        </w:rPr>
        <w:t xml:space="preserve">Argentina Buenos Aires</w:t>
      </w:r>
      <w:r>
        <w:t xml:space="preserve"> </w:t>
      </w:r>
      <w:r>
        <w:t xml:space="preserve">continues to navigate its economic trajectory, the demand for high-caliber accounting services will only grow. The accountant is no longer a passive recorder of history but an active shaper of corporate destiny. For stakeholders in this region, understanding the nuanced role of the accountant is essential for navigating the complexities of one of Latin America’s most compelling economic landscapes.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Federación de Consejos Nacionales de Contabilidad (FCNC). (2022). *Annual Report on Professional Standards and Ethics in Argentina*. Buenos Aires.</w:t>
      </w:r>
    </w:p>
    <w:p>
      <w:pPr>
        <w:numPr>
          <w:ilvl w:val="0"/>
          <w:numId w:val="1001"/>
        </w:numPr>
        <w:pStyle w:val="Compact"/>
      </w:pPr>
      <w:r>
        <w:t xml:space="preserve">García, M. &amp; Lopez, R. (2021). "Inflation Accounting and Real Value Adjustment in Emerging Markets." *Journal of Latin American Business*, 15(3), 45-67.</w:t>
      </w:r>
    </w:p>
    <w:p>
      <w:pPr>
        <w:numPr>
          <w:ilvl w:val="0"/>
          <w:numId w:val="1001"/>
        </w:numPr>
        <w:pStyle w:val="Compact"/>
      </w:pPr>
      <w:r>
        <w:t xml:space="preserve">Mendoza, E. &amp; Rodriguez, S. (2023). "Digital Transformation in Argentine Tax Compliance: The Role of Electronic Invoicing." *Argentine Journal of Accounting*, 8(1), 112-130.</w:t>
      </w:r>
    </w:p>
    <w:p>
      <w:pPr>
        <w:numPr>
          <w:ilvl w:val="0"/>
          <w:numId w:val="1001"/>
        </w:numPr>
        <w:pStyle w:val="Compact"/>
      </w:pPr>
      <w:r>
        <w:t xml:space="preserve">Schwarz, L. (2020). "The Evolution of Corporate Governance in Buenos Aires." *International Review of Financial Analysis*, 44,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Argentina Buenos Aires</dc:title>
  <dc:creator/>
  <dc:language>en</dc:language>
  <cp:keywords/>
  <dcterms:created xsi:type="dcterms:W3CDTF">2026-07-29T16:57:20Z</dcterms:created>
  <dcterms:modified xsi:type="dcterms:W3CDTF">2026-07-29T16:57:20Z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