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7" w:name="X7448558d8cef8a777bc2d6fe48c33090bb817df"/>
    <w:p>
      <w:pPr>
        <w:pStyle w:val="Heading1"/>
      </w:pPr>
      <w:r>
        <w:t xml:space="preserve">The Evolving Role of the Accountant in Bangladesh Dhaka: Challenges, Opportunities, and Strategic Imperatives</w:t>
      </w:r>
    </w:p>
    <w:p>
      <w:pPr>
        <w:pStyle w:val="FirstParagraph"/>
      </w:pPr>
      <w:r>
        <w:rPr>
          <w:iCs/>
          <w:i/>
          <w:bCs/>
          <w:b/>
        </w:rPr>
        <w:t xml:space="preserve">A. R. Rahman &amp; S. K. Das</w:t>
      </w:r>
      <w:r>
        <w:br/>
      </w:r>
      <w:r>
        <w:rPr>
          <w:iCs/>
          <w:i/>
          <w:bCs/>
          <w:b/>
        </w:rPr>
        <w:t xml:space="preserve">Institute of Business Administration, University of Dhaka</w:t>
      </w:r>
      <w:r>
        <w:br/>
      </w:r>
      <w:r>
        <w:rPr>
          <w:iCs/>
          <w:i/>
          <w:bCs/>
          <w:b/>
        </w:rPr>
        <w:t xml:space="preserve">Dhaka 1205, Bangladesh</w:t>
      </w:r>
    </w:p>
    <w:p>
      <w:pPr>
        <w:pStyle w:val="BodyText"/>
      </w:pPr>
      <w:r>
        <w:rPr>
          <w:bCs/>
          <w:b/>
        </w:rPr>
        <w:t xml:space="preserve">Abstract:</w:t>
      </w:r>
      <w:r>
        <w:t xml:space="preserve"> </w:t>
      </w:r>
      <w:r>
        <w:t xml:space="preserve">The economic landscape of Bangladesh has undergone significant transformation over the past decade, driven by rapid industrialization and integration into the global market. Within this context, the role of the accountant in Bangladesh Dhaka has shifted from traditional bookkeeping to strategic business partnership. This article examines the current state of accounting professions in Dhaka, focusing on regulatory changes, technological adoption, and ethical challenges. It argues that while Dhaka presents a vibrant hub for financial services professionals, there is an urgent need for enhanced digital literacy and continuous professional development among Accountant practitioners to meet international standards.</w:t>
      </w:r>
    </w:p>
    <w:p>
      <w:pPr>
        <w:pStyle w:val="BodyText"/>
      </w:pPr>
      <w:r>
        <w:rPr>
          <w:bCs/>
          <w:b/>
        </w:rPr>
        <w:t xml:space="preserve">Keywords:</w:t>
      </w:r>
      <w:r>
        <w:t xml:space="preserve"> </w:t>
      </w:r>
      <w:r>
        <w:t xml:space="preserve">Accounting Profession, Bangladesh Dhaka, Financial Reporting, Digital Transformation, Ethics</w:t>
      </w:r>
    </w:p>
    <w:bookmarkStart w:id="20" w:name="i.-introduction"/>
    <w:p>
      <w:pPr>
        <w:pStyle w:val="Heading2"/>
      </w:pPr>
      <w:r>
        <w:t xml:space="preserve">I. Introduction</w:t>
      </w:r>
    </w:p>
    <w:p>
      <w:pPr>
        <w:pStyle w:val="FirstParagraph"/>
      </w:pPr>
      <w:r>
        <w:t xml:space="preserve">The city of Dhaka serves as the economic heart of Bangladesh. As the capital and largest metropolis in Bangladesh Dhaka acts not only as a political center but also as the primary hub for commercial activity, banking, and corporate governance. In recent years, the GDP growth rate has positioned Bangladesh among the fastest-growing economies in Asia. However, this rapid expansion brings with it complex financial challenges that require robust accounting frameworks. The Accountant profession stands at the critical juncture of this transformation.</w:t>
      </w:r>
    </w:p>
    <w:p>
      <w:pPr>
        <w:pStyle w:val="BodyText"/>
      </w:pPr>
      <w:r>
        <w:t xml:space="preserve">Historically, accounting in Dhaka was perceived primarily as a compliance function—a means to ensure tax adherence and maintain basic records. However, as multinational corporations enter Bangladesh Dhaka and local enterprises seek foreign direct investment, the demand for high-quality financial information has surged. The modern Accountant in Bangladesh Dhakais no longer just a number-cruncher but a strategic advisor who must navigate intricate regulatory environments while leveraging technology to provide actionable insights.</w:t>
      </w:r>
    </w:p>
    <w:bookmarkEnd w:id="20"/>
    <w:bookmarkStart w:id="21" w:name="Xc1863291a32e907c62399a439c46f815f452735"/>
    <w:p>
      <w:pPr>
        <w:pStyle w:val="Heading2"/>
      </w:pPr>
      <w:r>
        <w:t xml:space="preserve">II. Regulatory Framework and Standardization</w:t>
      </w:r>
    </w:p>
    <w:p>
      <w:pPr>
        <w:pStyle w:val="FirstParagraph"/>
      </w:pPr>
      <w:r>
        <w:t xml:space="preserve">A pivotal aspect of the contemporary accounting landscape in Bangladesh Dhaka is the alignment with international standards. The Institute of Chartered Accountants of Bangladesh (ICAB) has played a crucial role in promoting convergence with International Financial Reporting Standards (IFRS). For any Accountant operating in Dhaka, proficiency in IFRS is no longer optional but mandatory for those engaged with listed companies or large corporations.</w:t>
      </w:r>
    </w:p>
    <w:p>
      <w:pPr>
        <w:pStyle w:val="BodyText"/>
      </w:pPr>
      <w:r>
        <w:t xml:space="preserve">The transition from local GAAP to IFRS has been gradual yet impactful. In the bustling financial district of Gulshan and Banani in Dhaka, firms are increasingly expected to produce reports that are comparable globally. This shift ensures transparency and builds trust among international investors. However, the implementation gap remains a challenge for smaller entities within Bangladesh Dhaka, where resources for training and system upgrades may be limited. Consequently, Accountants must act as change agents, guiding their organizations through these regulatory transitions.</w:t>
      </w:r>
    </w:p>
    <w:bookmarkEnd w:id="21"/>
    <w:bookmarkStart w:id="22" w:name="X0eca66315c4441967b156d9d508f5f8c30e5159"/>
    <w:p>
      <w:pPr>
        <w:pStyle w:val="Heading2"/>
      </w:pPr>
      <w:r>
        <w:t xml:space="preserve">III. Technological Disruption and Digital Literacy</w:t>
      </w:r>
    </w:p>
    <w:p>
      <w:pPr>
        <w:pStyle w:val="FirstParagraph"/>
      </w:pPr>
      <w:r>
        <w:t xml:space="preserve">The digital revolution has permeated every sector in Dhaka, including the professional services industry. Cloud accounting software, artificial intelligence in auditing, and blockchain technology are reshaping how Accountants perform their duties in Bangladesh Dhaka. The traditional manual ledger is rapidly being replaced by automated systems that offer real-time financial data analysis.</w:t>
      </w:r>
    </w:p>
    <w:p>
      <w:pPr>
        <w:pStyle w:val="BodyText"/>
      </w:pPr>
      <w:r>
        <w:t xml:space="preserve">For professionals based in Dhaka, adapting to these technologies is imperative. There is a growing disparity between firms that have embraced digital tools and those clinging to legacy methods. This technological divide poses a risk to the competitiveness of businesses in Bangladesh Dhaka if their Accountants fail to leverage data analytics for decision-making support. Furthermore, cybersecurity has become a paramount concern for Accountants managing sensitive financial data in an increasingly interconnected urban environment like Dhaka.</w:t>
      </w:r>
    </w:p>
    <w:bookmarkEnd w:id="22"/>
    <w:bookmarkStart w:id="23" w:name="X3a90fb2f59e755b290df5489df4f5cd82d659b0"/>
    <w:p>
      <w:pPr>
        <w:pStyle w:val="Heading2"/>
      </w:pPr>
      <w:r>
        <w:t xml:space="preserve">IV. Ethical Challenges and Professional Integrity</w:t>
      </w:r>
    </w:p>
    <w:p>
      <w:pPr>
        <w:pStyle w:val="FirstParagraph"/>
      </w:pPr>
      <w:r>
        <w:t xml:space="preserve">With great power comes great responsibility. The rapid commercialization of Bangladesh Dhaka has introduced ethical dilemmas into the daily practice of Accountants. Issues such as tax evasion, fraudulent financial reporting, and conflict of interest are prevalent concerns in emerging markets. The reputation of the accounting profession in Dhaka relies heavily on maintaining high ethical standards.</w:t>
      </w:r>
    </w:p>
    <w:p>
      <w:pPr>
        <w:pStyle w:val="BodyText"/>
      </w:pPr>
      <w:r>
        <w:t xml:space="preserve">Professional bodies must enforce strict codes of conduct to ensure that Accountants uphold integrity and objectivity. In Dhaka, where business networks can be closely knit, independence is often tested. Therefore, continuous ethics training for Accountants is essential to preserve the credibility of financial statements produced within Bangladesh Dhaka’s corporate sector.</w:t>
      </w:r>
    </w:p>
    <w:bookmarkEnd w:id="23"/>
    <w:bookmarkStart w:id="24" w:name="Xc793a24ffbabc34bde8879ece53b2e6770ce4b0"/>
    <w:p>
      <w:pPr>
        <w:pStyle w:val="Heading2"/>
      </w:pPr>
      <w:r>
        <w:t xml:space="preserve">V. Human Capital Development and Education</w:t>
      </w:r>
    </w:p>
    <w:p>
      <w:pPr>
        <w:pStyle w:val="FirstParagraph"/>
      </w:pPr>
      <w:r>
        <w:t xml:space="preserve">The supply chain of skilled talent remains a critical factor in the sustainability of the accounting profession in Bangladesh Dhaka. While universities are producing graduates with theoretical knowledge, there is often a mismatch between academic curricula and industry needs regarding practical skills such as software proficiency and soft skills development.</w:t>
      </w:r>
    </w:p>
    <w:p>
      <w:pPr>
        <w:pStyle w:val="BodyText"/>
      </w:pPr>
      <w:r>
        <w:t xml:space="preserve">To address this gap, collaboration between educational institutions in Dhaka and professional firms is necessary. Internship programs, mentorship initiatives, and continuing education courses can bridge the experience gap for young Accountants entering the workforce in Bangladesh Dhaka. By investing in human capital, the sector can ensure a steady pipeline of competent professionals capable of handling complex financial tasks.</w:t>
      </w:r>
    </w:p>
    <w:bookmarkEnd w:id="24"/>
    <w:bookmarkStart w:id="25" w:name="vi.-conclusion"/>
    <w:p>
      <w:pPr>
        <w:pStyle w:val="Heading2"/>
      </w:pPr>
      <w:r>
        <w:t xml:space="preserve">VI. Conclusion</w:t>
      </w:r>
    </w:p>
    <w:p>
      <w:pPr>
        <w:pStyle w:val="FirstParagraph"/>
      </w:pPr>
      <w:r>
        <w:t xml:space="preserve">In conclusion, the role of Accountant in Bangladesh Dhaka is undergoing a profound metamorphosis driven by regulatory harmonization, technological advancement, and ethical imperatives. As Dhaka continues to solidify its position as a key economic player in South Asia, the demand for sophisticated financial management will only increase. It is incumbent upon Accountants operating within Bangladesh Dhaka to evolve beyond traditional boundaries.</w:t>
      </w:r>
    </w:p>
    <w:p>
      <w:pPr>
        <w:pStyle w:val="BodyText"/>
      </w:pPr>
      <w:r>
        <w:t xml:space="preserve">Future research should focus on longitudinal studies regarding the impact of AI on accounting practices specifically within developing urban centers like Dhaka. Until then, stakeholders must prioritize education, technology adoption, and ethical rigor. Only through such comprehensive efforts can the accounting profession in Bangladesh Dhaka effectively support sustainable economic growth and maintain global competitiveness.</w:t>
      </w:r>
    </w:p>
    <w:bookmarkEnd w:id="25"/>
    <w:bookmarkStart w:id="26" w:name="references"/>
    <w:p>
      <w:pPr>
        <w:pStyle w:val="Heading2"/>
      </w:pPr>
      <w:r>
        <w:t xml:space="preserve">References</w:t>
      </w:r>
    </w:p>
    <w:p>
      <w:pPr>
        <w:numPr>
          <w:ilvl w:val="0"/>
          <w:numId w:val="1001"/>
        </w:numPr>
        <w:pStyle w:val="Compact"/>
      </w:pPr>
      <w:r>
        <w:t xml:space="preserve">Institute of Chartered Accountants of Bangladesh (ICAB). (2023). *Annual Report on Regulatory Compliance in Dhaka*.</w:t>
      </w:r>
    </w:p>
    <w:p>
      <w:pPr>
        <w:numPr>
          <w:ilvl w:val="0"/>
          <w:numId w:val="1001"/>
        </w:numPr>
        <w:pStyle w:val="Compact"/>
      </w:pPr>
      <w:r>
        <w:t xml:space="preserve">Rahman, A. R., &amp; Ahmed, S. (2021). "Impact of IFRS Adoption on Corporate Performance in Bangladesh." *Journal of South Asian Finance*, 15(2), 45-67.</w:t>
      </w:r>
    </w:p>
    <w:p>
      <w:pPr>
        <w:numPr>
          <w:ilvl w:val="0"/>
          <w:numId w:val="1001"/>
        </w:numPr>
        <w:pStyle w:val="Compact"/>
      </w:pPr>
      <w:r>
        <w:t xml:space="preserve">World Bank Group. (2023). *Bangladesh Economic Update: Navigating Global Headwinds*. Washington, DC.</w:t>
      </w:r>
    </w:p>
    <w:p>
      <w:pPr>
        <w:numPr>
          <w:ilvl w:val="0"/>
          <w:numId w:val="1001"/>
        </w:numPr>
        <w:pStyle w:val="Compact"/>
      </w:pPr>
      <w:r>
        <w:t xml:space="preserve">Hossain, M. J. (2022). "Digital Transformation in the Accounting Sector of Dhaka." *Dhaka University Journal of Business Studies*, 48(1),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Bangladesh Dhaka: Challenges, Opportunities, and Strategic Imperatives</dc:title>
  <dc:creator/>
  <dc:language>en</dc:language>
  <cp:keywords/>
  <dcterms:created xsi:type="dcterms:W3CDTF">2026-07-29T14:01:34Z</dcterms:created>
  <dcterms:modified xsi:type="dcterms:W3CDTF">2026-07-29T14:01:34Z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