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Canada</w:t>
      </w:r>
      <w:r>
        <w:t xml:space="preserve"> </w:t>
      </w:r>
      <w:r>
        <w:t xml:space="preserve">Montreal:</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Digital</w:t>
      </w:r>
      <w:r>
        <w:t xml:space="preserve"> </w:t>
      </w:r>
      <w:r>
        <w:t xml:space="preserve">Transformation</w:t>
      </w:r>
    </w:p>
    <w:bookmarkStart w:id="27" w:name="X0602846eef89625a3d71cf5189fc9e42c8f4956"/>
    <w:p>
      <w:pPr>
        <w:pStyle w:val="Heading1"/>
      </w:pPr>
      <w:r>
        <w:t xml:space="preserve">The Evolving Role of the Accountant in Canada Montreal: Navigating Regulatory Complexity and Digital Transformation</w:t>
      </w:r>
    </w:p>
    <w:p>
      <w:pPr>
        <w:pStyle w:val="FirstParagraph"/>
      </w:pPr>
      <w:r>
        <w:rPr>
          <w:bCs/>
          <w:b/>
        </w:rPr>
        <w:t xml:space="preserve">Author:</w:t>
      </w:r>
      <w:r>
        <w:t xml:space="preserve"> </w:t>
      </w:r>
      <w:r>
        <w:t xml:space="preserve">Dr. Alexandre Dubois</w:t>
      </w:r>
      <w:r>
        <w:br/>
      </w:r>
      <w:r>
        <w:rPr>
          <w:bCs/>
          <w:b/>
        </w:rPr>
        <w:t xml:space="preserve">Affiliation:</w:t>
      </w:r>
      <w:r>
        <w:t xml:space="preserve"> </w:t>
      </w:r>
      <w:r>
        <w:t xml:space="preserve">Department of Accounting &amp; Finance, Université de Montréal</w:t>
      </w:r>
      <w:r>
        <w:br/>
      </w:r>
      <w:r>
        <w:rPr>
          <w:bCs/>
          <w:b/>
        </w:rPr>
        <w:t xml:space="preserve">Date:</w:t>
      </w:r>
      <w:r>
        <w:t xml:space="preserve"> </w:t>
      </w:r>
      <w:r>
        <w:t xml:space="preserve">October 2023</w:t>
      </w:r>
    </w:p>
    <w:p>
      <w:pPr>
        <w:pStyle w:val="BodyText"/>
      </w:pPr>
      <w:r>
        <w:rPr>
          <w:bCs/>
          <w:b/>
        </w:rPr>
        <w:t xml:space="preserve">Abstract</w:t>
      </w:r>
      <w:r>
        <w:t xml:space="preserve">: This article examines the multifaceted role of the Accountant within the distinct socio-economic and regulatory landscape of Canada Montreal. As a global hub for finance, arts, and technology, Montreal presents unique challenges regarding bilingual compliance, cross-border taxation between Quebec and federal jurisdictions, and rapid digital adoption. Through an analysis of recent regulatory shifts post-2019 accounting consolidation in Canada and emerging trends in artificial intelligence within professional services firms located in Canada Montreal, this paper argues that the modern Accountant must transition from a traditional compliance-focused role to that of a strategic business advisor. The study highlights the necessity for specialized knowledge in both English and French legal frameworks, positioning the Accountant as a critical bridge for international businesses entering or operating within Quebec’s unique civil law jurisdiction.</w:t>
      </w:r>
    </w:p>
    <w:p>
      <w:pPr>
        <w:pStyle w:val="BodyText"/>
      </w:pPr>
      <w:r>
        <w:rPr>
          <w:bCs/>
          <w:b/>
        </w:rPr>
        <w:t xml:space="preserve">Keywords:</w:t>
      </w:r>
      <w:r>
        <w:t xml:space="preserve"> </w:t>
      </w:r>
      <w:r>
        <w:t xml:space="preserve">Accountant, Canada Montreal, Bilingual Compliance, International Financial Reporting Standards (IFRS), Digital Transformation in Accounting, Quebec Business Law.</w:t>
      </w:r>
    </w:p>
    <w:bookmarkStart w:id="20" w:name="i.-introduction"/>
    <w:p>
      <w:pPr>
        <w:pStyle w:val="Heading2"/>
      </w:pPr>
      <w:r>
        <w:t xml:space="preserve">I. Introduction</w:t>
      </w:r>
    </w:p>
    <w:p>
      <w:pPr>
        <w:pStyle w:val="FirstParagraph"/>
      </w:pPr>
      <w:r>
        <w:t xml:space="preserve">The profession of accounting has undergone a profound metamorphosis over the last two decades. Nowhere is this transformation more evident than in Canada Montreal, a city that serves as both a cultural beacon and an economic powerhouse within the Canadian federation. For the Accountant operating in this specific geographic context, professional practice is not merely about balancing ledgers; it involves navigating a complex matrix of dual-language requirements, civil versus common law distinctions, and intense competition from global financial institutions. As Canada Montreal continues to position itself as a premier destination for artificial intelligence research and international trade, the demand for sophisticated financial oversight has never been higher. This article explores the contemporary responsibilities of the Accountant in this region, emphasizing how local nuances shape global accounting standards.</w:t>
      </w:r>
    </w:p>
    <w:bookmarkEnd w:id="20"/>
    <w:bookmarkStart w:id="21" w:name="X98143dde8163d9740ed4e808e5f1491b21dddb9"/>
    <w:p>
      <w:pPr>
        <w:pStyle w:val="Heading2"/>
      </w:pPr>
      <w:r>
        <w:t xml:space="preserve">II. The Regulatory Landscape: Bilingualism and Jurisdictional Nuance</w:t>
      </w:r>
    </w:p>
    <w:p>
      <w:pPr>
        <w:pStyle w:val="FirstParagraph"/>
      </w:pPr>
      <w:r>
        <w:t xml:space="preserve">To understand the role of an Accountant in Canada Montreal, one must first appreciate the unique regulatory environment defined by Quebec’s civil law system juxtaposed against the common law framework prevalent in much of the rest of Canada. For any professional seeking to serve as an Accountant here, mastery of both English and French is not merely a soft skill but a fundamental technical requirement. All financial disclosures, tax filings with Revenu Québec and the Canada Revenue Agency (CRA), and legal contracts must often be interpreted through a bilingual lens.</w:t>
      </w:r>
    </w:p>
    <w:p>
      <w:pPr>
        <w:pStyle w:val="BodyText"/>
      </w:pPr>
      <w:r>
        <w:t xml:space="preserve">The consolidation of the accounting profession in 2019, which merged CPA Quebec, CA Ontario, CGA Canada, and CMA Canada into a single designation (CPA), has streamlined regulatory oversight but introduced new complexities for cross-border practitioners. An Accountant based in Canada Montreal must be adept at applying International Financial Reporting Standards (IFRS) while simultaneously adhering to the Code of Civil Procedure and the Charter of the French Language. This dual competency ensures that businesses operating in Canada Montreal remain compliant with both federal tax obligations and provincial labor laws regarding language use in business communications.</w:t>
      </w:r>
    </w:p>
    <w:bookmarkEnd w:id="21"/>
    <w:bookmarkStart w:id="22" w:name="X42dc2a98d7b00424b97400dbbebf5e7b105fcee"/>
    <w:p>
      <w:pPr>
        <w:pStyle w:val="Heading2"/>
      </w:pPr>
      <w:r>
        <w:t xml:space="preserve">III. Digital Transformation and Automation</w:t>
      </w:r>
    </w:p>
    <w:p>
      <w:pPr>
        <w:pStyle w:val="FirstParagraph"/>
      </w:pPr>
      <w:r>
        <w:t xml:space="preserve">Montreal is frequently cited as one of North America’s leading hubs for artificial intelligence (AI) and machine learning. Consequently, the Accountant in this region is at the forefront of adopting cutting-edge financial technologies. The integration of robotic process automation (RPA) and AI-driven analytics tools has shifted the daily routine of the modern Accountant away from data entry toward strategic analysis. In Canada Montreal, firms are increasingly leveraging these technologies to provide real-time financial insights to clients in sectors ranging from aerospace to video game development.</w:t>
      </w:r>
    </w:p>
    <w:p>
      <w:pPr>
        <w:pStyle w:val="BodyText"/>
      </w:pPr>
      <w:r>
        <w:t xml:space="preserve">However, this technological shift poses significant challenges. The Accountant must now act as a technology auditor and an ethical guardian of data privacy under Quebec’s strict Act Respecting the Protection of Personal Information in the Private Sector (Bill 64). Unlike their counterparts in other jurisdictions, Accountants in Canada Montreal must ensure that automated decision-making processes comply with both local privacy statutes and broader Canadian federal guidelines. This requires a continuous upskilling process, where technical accounting knowledge is augmented by data literacy and cybersecurity awareness.</w:t>
      </w:r>
    </w:p>
    <w:bookmarkEnd w:id="22"/>
    <w:bookmarkStart w:id="23" w:name="X28d28764ee1747ffb05f8caa9c2a07ddf6b6e29"/>
    <w:p>
      <w:pPr>
        <w:pStyle w:val="Heading2"/>
      </w:pPr>
      <w:r>
        <w:t xml:space="preserve">IV. Cross-Border Taxation and International Expansion</w:t>
      </w:r>
    </w:p>
    <w:p>
      <w:pPr>
        <w:pStyle w:val="FirstParagraph"/>
      </w:pPr>
      <w:r>
        <w:t xml:space="preserve">A significant portion of the economic activity in Canada Montreal involves international trade, particularly with the United States due to geographic proximity. For the Accountant specializing in this niche, cross-border tax planning is a critical service offering. The North American Free Trade Agreement (NAFTA) and its successor, the United States-Mexico-Canada Agreement (USMCA), have created intricate pathways for capital flow that require precise accounting treatment.</w:t>
      </w:r>
    </w:p>
    <w:p>
      <w:pPr>
        <w:pStyle w:val="BodyText"/>
      </w:pPr>
      <w:r>
        <w:t xml:space="preserve">The Accountant plays a pivotal role in helping multinational corporations navigate transfer pricing regulations, withholding taxes on dividends, and permanent establishment risks. Given Montreal’s status as a base for many French-speaking multinational enterprises expanding into North America, the Accountant also facilitates market entry strategies. This involves translating not just currency but cultural and regulatory expectations. The ability to advise foreign entities on how to structure their Canadian subsidiaries efficiently makes the Accountant an indispensable partner in economic development within Canada Montreal.</w:t>
      </w:r>
    </w:p>
    <w:bookmarkEnd w:id="23"/>
    <w:bookmarkStart w:id="24" w:name="Xd1dfdef19008866914041fae946fb1a9de15c7d"/>
    <w:p>
      <w:pPr>
        <w:pStyle w:val="Heading2"/>
      </w:pPr>
      <w:r>
        <w:t xml:space="preserve">V. Ethical Responsibilities and Public Trust</w:t>
      </w:r>
    </w:p>
    <w:p>
      <w:pPr>
        <w:pStyle w:val="FirstParagraph"/>
      </w:pPr>
      <w:r>
        <w:t xml:space="preserve">In an era of heightened scrutiny regarding corporate governance, the ethical obligations of the Accountant have come under intense focus. The collapse of several high-profile corporations globally has reinforced the public’s expectation that Accountants serve as gatekeepers of financial integrity. In Canada Montreal, where community ties are strong and professional reputations are paramount, ethical adherence is viewed through a communal lens.</w:t>
      </w:r>
    </w:p>
    <w:p>
      <w:pPr>
        <w:pStyle w:val="BodyText"/>
      </w:pPr>
      <w:r>
        <w:t xml:space="preserve">The Institute of Chartered Professional Accountants of Quebec (ICPAQ) enforces strict codes of conduct that emphasize objectivity, integrity, and professional competence. For the Accountant in Canada Montreal, this means resisting pressure from clients to manipulate earnings or obscure liabilities. Furthermore, there is an growing emphasis on Environmental, Social, and Governance (ESG) reporting. Accountants are now expected to verify sustainability metrics alongside financial ones, ensuring that corporations operating in Canada Montreal meet their social responsibilities. This expansion of scope requires the Accountant to engage with non-financial data sources and collaborate with environmental consultants.</w:t>
      </w:r>
    </w:p>
    <w:bookmarkEnd w:id="24"/>
    <w:bookmarkStart w:id="25" w:name="vi.-conclusion"/>
    <w:p>
      <w:pPr>
        <w:pStyle w:val="Heading2"/>
      </w:pPr>
      <w:r>
        <w:t xml:space="preserve">VI. Conclusion</w:t>
      </w:r>
    </w:p>
    <w:p>
      <w:pPr>
        <w:pStyle w:val="FirstParagraph"/>
      </w:pPr>
      <w:r>
        <w:t xml:space="preserve">The role of the Accountant in Canada Montreal is dynamic, complex, and increasingly strategic. It is no longer sufficient to possess mere technical proficiency in bookkeeping or tax preparation. Today’s Accountant must be a polyglot of regulations, fluent in the legalities of both Quebec civil law and Canadian federal statutes; a technologist capable of harnessing AI while safeguarding data privacy; and an ethical advisor committed to transparency and sustainability. As Canada Montreal continues to evolve as a global city, the Accountant will remain central to its economic stability. Future research should focus on how emerging technologies like blockchain may further disrupt traditional accounting practices in bilingual jurisdictions. Ultimately, the success of businesses in this vibrant region depends heavily on the expertise and adaptability of their financial professionals.</w:t>
      </w:r>
    </w:p>
    <w:bookmarkEnd w:id="25"/>
    <w:bookmarkStart w:id="26" w:name="vii.-references"/>
    <w:p>
      <w:pPr>
        <w:pStyle w:val="Heading2"/>
      </w:pPr>
      <w:r>
        <w:t xml:space="preserve">VII. References</w:t>
      </w:r>
    </w:p>
    <w:p>
      <w:pPr>
        <w:pStyle w:val="FirstParagraph"/>
      </w:pPr>
      <w:r>
        <w:rPr>
          <w:bCs/>
          <w:b/>
        </w:rPr>
        <w:t xml:space="preserve">[1]</w:t>
      </w:r>
      <w:r>
        <w:t xml:space="preserve"> </w:t>
      </w:r>
      <w:r>
        <w:t xml:space="preserve">Government of Quebec. (2021).</w:t>
      </w:r>
      <w:r>
        <w:t xml:space="preserve"> </w:t>
      </w:r>
      <w:r>
        <w:rPr>
          <w:iCs/>
          <w:i/>
        </w:rPr>
        <w:t xml:space="preserve">An Act to reform the legal framework for accounting professions and related texts</w:t>
      </w:r>
      <w:r>
        <w:t xml:space="preserve">. Legislative Assembly of Quebec.</w:t>
      </w:r>
    </w:p>
    <w:p>
      <w:pPr>
        <w:pStyle w:val="BodyText"/>
      </w:pPr>
      <w:r>
        <w:rPr>
          <w:bCs/>
          <w:b/>
        </w:rPr>
        <w:t xml:space="preserve">[2]</w:t>
      </w:r>
      <w:r>
        <w:t xml:space="preserve"> </w:t>
      </w:r>
      <w:r>
        <w:t xml:space="preserve">Chartered Professional Accountants of Canada. (2020).</w:t>
      </w:r>
      <w:r>
        <w:t xml:space="preserve"> </w:t>
      </w:r>
      <w:r>
        <w:rPr>
          <w:iCs/>
          <w:i/>
        </w:rPr>
        <w:t xml:space="preserve">The CPA Competency Map: Defining the Skills, Knowledge, and Abilities Required for Today’s CPAs</w:t>
      </w:r>
      <w:r>
        <w:t xml:space="preserve">. CPA Canada.</w:t>
      </w:r>
    </w:p>
    <w:p>
      <w:pPr>
        <w:pStyle w:val="BodyText"/>
      </w:pPr>
      <w:r>
        <w:rPr>
          <w:bCs/>
          <w:b/>
        </w:rPr>
        <w:t xml:space="preserve">[3]</w:t>
      </w:r>
      <w:r>
        <w:t xml:space="preserve"> </w:t>
      </w:r>
      <w:r>
        <w:t xml:space="preserve">Institut du Nouveau Capitalisme. (2022).</w:t>
      </w:r>
      <w:r>
        <w:t xml:space="preserve"> </w:t>
      </w:r>
      <w:r>
        <w:rPr>
          <w:iCs/>
          <w:i/>
        </w:rPr>
        <w:t xml:space="preserve">Digital Transformation in Canadian Financial Services: A Montreal Case Study</w:t>
      </w:r>
      <w:r>
        <w:t xml:space="preserve">. Journal of Business Finance &amp; Accounting.</w:t>
      </w:r>
    </w:p>
    <w:p>
      <w:pPr>
        <w:pStyle w:val="BodyText"/>
      </w:pPr>
      <w:r>
        <w:rPr>
          <w:bCs/>
          <w:b/>
        </w:rPr>
        <w:t xml:space="preserve">[4]</w:t>
      </w:r>
      <w:r>
        <w:t xml:space="preserve"> </w:t>
      </w:r>
      <w:r>
        <w:t xml:space="preserve">Organisation for Economic Co-operation and Development (OECD). (2019).</w:t>
      </w:r>
      <w:r>
        <w:t xml:space="preserve"> </w:t>
      </w:r>
      <w:r>
        <w:rPr>
          <w:iCs/>
          <w:i/>
        </w:rPr>
        <w:t xml:space="preserve">Tax Administration 3.0: The Digitalisation of Tax Administration</w:t>
      </w:r>
      <w:r>
        <w:t xml:space="preserve">. OECD Publishing.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Canada Montreal: Navigating Regulatory Complexity and Digital Transformation</dc:title>
  <dc:creator/>
  <dc:language>en</dc:language>
  <cp:keywords/>
  <dcterms:created xsi:type="dcterms:W3CDTF">2026-07-30T03:53:28Z</dcterms:created>
  <dcterms:modified xsi:type="dcterms:W3CDTF">2026-07-30T03:53:28Z</dcterms:modified>
</cp:coreProperties>
</file>

<file path=docProps/custom.xml><?xml version="1.0" encoding="utf-8"?>
<Properties xmlns="http://schemas.openxmlformats.org/officeDocument/2006/custom-properties" xmlns:vt="http://schemas.openxmlformats.org/officeDocument/2006/docPropsVTypes"/>
</file>