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Accounting</w:t>
      </w:r>
      <w:r>
        <w:t xml:space="preserve"> </w:t>
      </w:r>
      <w:r>
        <w:t xml:space="preserve">Practice</w:t>
      </w:r>
      <w:r>
        <w:t xml:space="preserve"> </w:t>
      </w:r>
      <w:r>
        <w:t xml:space="preserve">in</w:t>
      </w:r>
      <w:r>
        <w:t xml:space="preserve"> </w:t>
      </w:r>
      <w:r>
        <w:t xml:space="preserve">Canada’s</w:t>
      </w:r>
      <w:r>
        <w:t xml:space="preserve"> </w:t>
      </w:r>
      <w:r>
        <w:t xml:space="preserve">Economic</w:t>
      </w:r>
      <w:r>
        <w:t xml:space="preserve"> </w:t>
      </w:r>
      <w:r>
        <w:t xml:space="preserve">Hub:</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Toronto’s</w:t>
      </w:r>
      <w:r>
        <w:t xml:space="preserve"> </w:t>
      </w:r>
      <w:r>
        <w:t xml:space="preserve">Fiscal</w:t>
      </w:r>
      <w:r>
        <w:t xml:space="preserve"> </w:t>
      </w:r>
      <w:r>
        <w:t xml:space="preserve">Ecosystem</w:t>
      </w:r>
    </w:p>
    <w:bookmarkStart w:id="28" w:name="Xd32839203d34af73c5cdd2822b9534b16b3c34f"/>
    <w:p>
      <w:pPr>
        <w:pStyle w:val="Heading1"/>
      </w:pPr>
      <w:r>
        <w:t xml:space="preserve">The Evolving Landscape of Accounting Practice in Canada’s Economic Hub</w:t>
      </w:r>
    </w:p>
    <w:bookmarkStart w:id="27" w:name="Xc5cf483ed70758150766703051c398f0ec69199"/>
    <w:p>
      <w:pPr>
        <w:pStyle w:val="Heading2"/>
      </w:pPr>
      <w:r>
        <w:t xml:space="preserve">A Comprehensive Analysis of Toronto’s Fiscal Ecosystem</w:t>
      </w:r>
    </w:p>
    <w:p>
      <w:pPr>
        <w:pStyle w:val="FirstParagraph"/>
      </w:pPr>
      <w:r>
        <w:rPr>
          <w:u w:val="single"/>
          <w:bCs/>
          <w:b/>
        </w:rPr>
        <w:t xml:space="preserve">Abstract:</w:t>
      </w:r>
      <w:r>
        <w:br/>
      </w:r>
      <w:r>
        <w:br/>
      </w:r>
      <w:r>
        <w:t xml:space="preserve">This article examines the dynamic role of the Accountant within the complex economic framework of Canada, specifically focusing on the metropolitan region of Canada Toronto. As one of North America’s leading financial centers, Canada Toronto presents a unique convergence of regulatory challenges, technological disruptions, and multicultural business demands. The study explores how modern accounting practices must adapt to meet these specific regional needs while adhering to national standards set by the Chartered Professional Accountants (CPA) of Canada. By analyzing case studies from prominent firms operating in this jurisdiction, this paper argues that the contemporary Accountant in Canada Toronto serves not merely as a compliance officer but as a strategic partner essential for navigating global market volatility and local regulatory intricacies.</w:t>
      </w:r>
    </w:p>
    <w:bookmarkStart w:id="20" w:name="Xaf2398704cfd7249597511a28d0a9307593f133"/>
    <w:p>
      <w:pPr>
        <w:pStyle w:val="Heading3"/>
      </w:pPr>
      <w:r>
        <w:t xml:space="preserve">Introduction: The Fiscal Significance of the Region</w:t>
      </w:r>
    </w:p>
    <w:p>
      <w:pPr>
        <w:pStyle w:val="FirstParagraph"/>
      </w:pPr>
      <w:r>
        <w:t xml:space="preserve">The professional services sector forms the backbone of economic stability in any modern nation, yet its complexity is exponentially heightened in major metropolitan centers. In Canada, no city exemplifies this complexity better than Canada Toronto. As the capital of Ontario and a global hub for finance, technology, and trade, the environment demands a level of fiscal precision and strategic foresight that transcends traditional bookkeeping. The role of the Accountant in this specific geographic context has shifted dramatically over the last two decades. Historically viewed as retrospective record-keepers, accountants in Canada Toronto are now expected to be proactive architects of financial health, capable of interpreting a dense web of federal and provincial tax laws while leveraging advanced data analytics.</w:t>
      </w:r>
    </w:p>
    <w:p>
      <w:pPr>
        <w:pStyle w:val="BodyText"/>
      </w:pPr>
      <w:r>
        <w:t xml:space="preserve">The distinction between general Canadian accounting standards and the specific operational realities in Canada Toronto is crucial. While the regulatory framework is largely governed by national bodies, the local application in Canada Toronto requires specialized knowledge. The influx of international corporations, combined with a burgeoning startup ecosystem driven by innovation sectors, creates a dual pressure on accountants to serve both multinational conglomerates and agile tech firms simultaneously. This article aims to dissect these pressures and outline the competencies required for success in this high-stakes environment.</w:t>
      </w:r>
    </w:p>
    <w:bookmarkEnd w:id="20"/>
    <w:bookmarkStart w:id="21" w:name="X7e222af892c03e3c48e1bd87505ff2fa68a2feb"/>
    <w:p>
      <w:pPr>
        <w:pStyle w:val="Heading3"/>
      </w:pPr>
      <w:r>
        <w:t xml:space="preserve">Regulatory Compliance and The CPA Framework</w:t>
      </w:r>
    </w:p>
    <w:p>
      <w:pPr>
        <w:pStyle w:val="FirstParagraph"/>
      </w:pPr>
      <w:r>
        <w:t xml:space="preserve">To understand the practice of accounting in Canada Toronto, one must first appreciate the rigorous educational and ethical standards mandated by the Chartered Professional Accountants (CPA) of Canada. The merger that created the unified CPA designation has significantly raised the bar for entry into the profession across all Canadian provinces, including Ontario. For an Accountant operating in Canada Toronto, this standardization ensures a baseline of competence but also imposes continuous professional development requirements.</w:t>
      </w:r>
    </w:p>
    <w:p>
      <w:pPr>
        <w:pStyle w:val="BodyText"/>
      </w:pPr>
      <w:r>
        <w:t xml:space="preserve">The complexity arises from the interplay between federal legislation and Ontario-specific regulations. An Accountant based in Canada Toronto must possess intimate knowledge of the</w:t>
      </w:r>
      <w:r>
        <w:t xml:space="preserve"> </w:t>
      </w:r>
      <w:r>
        <w:rPr>
          <w:iCs/>
          <w:i/>
        </w:rPr>
        <w:t xml:space="preserve">Taxation Act</w:t>
      </w:r>
      <w:r>
        <w:t xml:space="preserve">, the</w:t>
      </w:r>
      <w:r>
        <w:t xml:space="preserve"> </w:t>
      </w:r>
      <w:r>
        <w:rPr>
          <w:iCs/>
          <w:i/>
        </w:rPr>
        <w:t xml:space="preserve">Canada Business Corporations Act</w:t>
      </w:r>
      <w:r>
        <w:t xml:space="preserve">, and various provincial directives. Furthermore, with cross-border trade being a cornerstone of Canada’s economy, accountants in this region are often tasked with navigating transfer pricing regulations and international tax treaties. The margin for error is slim; therefore, the Accountant in Canada Toronto must function as both a legal interpreter and a financial strategist.</w:t>
      </w:r>
    </w:p>
    <w:bookmarkEnd w:id="21"/>
    <w:bookmarkStart w:id="22" w:name="X4b67bbd20c2b7f0b412ef6c597e3730df705c5e"/>
    <w:p>
      <w:pPr>
        <w:pStyle w:val="Heading3"/>
      </w:pPr>
      <w:r>
        <w:t xml:space="preserve">Technological Integration and Data Analytics</w:t>
      </w:r>
    </w:p>
    <w:p>
      <w:pPr>
        <w:pStyle w:val="FirstParagraph"/>
      </w:pPr>
      <w:r>
        <w:t xml:space="preserve">The digital transformation of the accounting profession has been most visible in tech-forward cities like Canada Toronto. The integration of artificial intelligence (AI), machine learning, and cloud-based accounting software has fundamentally altered the day-to-day operations of firms operating in this jurisdiction. Traditional manual data entry is rapidly becoming obsolete, replaced by automated systems that offer real-time financial insights.</w:t>
      </w:r>
    </w:p>
    <w:p>
      <w:pPr>
        <w:pStyle w:val="BodyText"/>
      </w:pPr>
      <w:r>
        <w:t xml:space="preserve">However, technology does not replace the Accountant; rather, it elevates their role. In Canada Toronto, where speed and accuracy are paramount for competitive advantage, accountants must be proficient in utilizing Big Data analytics to forecast trends and identify risks before they materialize. This shift requires a hybrid skill set: deep understanding of accounting principles combined with digital literacy. Firms in Canada Toronto that fail to invest in these technologies risk falling behind competitors who can provide faster, more accurate reporting cycles. Consequently, the modern Accountant is expected to be fluent in data visualization tools and cybersecurity protocols, ensuring that sensitive financial data remains protected against increasingly sophisticated cyber threats.</w:t>
      </w:r>
    </w:p>
    <w:bookmarkEnd w:id="22"/>
    <w:bookmarkStart w:id="23" w:name="the-multicultural-business-environment"/>
    <w:p>
      <w:pPr>
        <w:pStyle w:val="Heading3"/>
      </w:pPr>
      <w:r>
        <w:t xml:space="preserve">The Multicultural Business Environment</w:t>
      </w:r>
    </w:p>
    <w:p>
      <w:pPr>
        <w:pStyle w:val="FirstParagraph"/>
      </w:pPr>
      <w:r>
        <w:t xml:space="preserve">A defining characteristic of Canada Toronto is its multicultural demographic. With a significant portion of businesses founded by immigrants and a large international student population, the business landscape is incredibly diverse. This diversity presents unique opportunities and challenges for Accountants operating in this region.</w:t>
      </w:r>
    </w:p>
    <w:p>
      <w:pPr>
        <w:pStyle w:val="BodyText"/>
      </w:pPr>
      <w:r>
        <w:t xml:space="preserve">First, there is the linguistic challenge. While English remains the primary business language, effective communication often requires proficiency or access to translation services for clients whose native languages may be Mandarin, Spanish, Italian, Tamil, or Urdu. An Accountant in Canada Toronto who can communicate effectively with a diverse client base builds deeper trust and facilitates clearer financial guidance.</w:t>
      </w:r>
    </w:p>
    <w:p>
      <w:pPr>
        <w:pStyle w:val="BodyText"/>
      </w:pPr>
      <w:r>
        <w:t xml:space="preserve">Secondly, there is the issue of varying international business practices. Clients coming from different cultural backgrounds may have distinct expectations regarding financial reporting transparency and audit processes. The Accountant must navigate these cultural nuances while maintaining strict adherence to Canadian ethical standards. This requires not only technical accounting skills but also high emotional intelligence and cross-cultural communication abilities.</w:t>
      </w:r>
    </w:p>
    <w:bookmarkEnd w:id="23"/>
    <w:bookmarkStart w:id="24" w:name="sustainability-and-esg-reporting"/>
    <w:p>
      <w:pPr>
        <w:pStyle w:val="Heading3"/>
      </w:pPr>
      <w:r>
        <w:t xml:space="preserve">Sustainability and ESG Reporting</w:t>
      </w:r>
    </w:p>
    <w:p>
      <w:pPr>
        <w:pStyle w:val="FirstParagraph"/>
      </w:pPr>
      <w:r>
        <w:t xml:space="preserve">In recent years, Environmental, Social, and Governance (ESG) criteria have moved from peripheral considerations to central strategic pillars for businesses worldwide. In Canada Toronto, driven by both consumer demand and regulatory pressure from entities like the Securities Commission Ontario Accountants are increasingly tasked with non-financial reporting. Stakeholders in this competitive market are demanding greater transparency regarding corporate carbon footprints, supply chain ethics, and governance structures.</w:t>
      </w:r>
    </w:p>
    <w:p>
      <w:pPr>
        <w:pStyle w:val="BodyText"/>
      </w:pPr>
      <w:r>
        <w:t xml:space="preserve">The Accountant’s role in this context involves quantifying environmental impacts alongside financial ones. This "integrated reporting" requires a new set of metrics and assurance processes. Firms in Canada Toronto that specialize in ESG advisory services are seeing rapid growth as corporations strive to align with global sustainability goals, such as the United Nations Sustainable Development Goals (SDGs). Thus, the contemporary Accountant must be well-versed in sustainability frameworks to remain relevant and valuable to clients operating in this forward-looking economic hub.</w:t>
      </w:r>
    </w:p>
    <w:bookmarkEnd w:id="24"/>
    <w:bookmarkStart w:id="25" w:name="conclusion"/>
    <w:p>
      <w:pPr>
        <w:pStyle w:val="Heading3"/>
      </w:pPr>
      <w:r>
        <w:t xml:space="preserve">Conclusion</w:t>
      </w:r>
    </w:p>
    <w:p>
      <w:pPr>
        <w:pStyle w:val="FirstParagraph"/>
      </w:pPr>
      <w:r>
        <w:t xml:space="preserve">The landscape of accounting in Canada Toronto is characterized by high complexity, rapid technological change, and diverse cultural interactions. The modern Accountant is no longer a passive observer of financial history but an active participant in shaping business strategy. To succeed in this environment, professionals must master the intricacies of Canadian tax law, leverage advanced technological tools to drive efficiency, communicate effectively across cultural boundaries, and integrate sustainability into core business reporting.</w:t>
      </w:r>
    </w:p>
    <w:p>
      <w:pPr>
        <w:pStyle w:val="BodyText"/>
      </w:pPr>
      <w:r>
        <w:t xml:space="preserve">As Canada Toronto continues to solidify its position as a global economic leader, the demand for sophisticated financial expertise will only increase. The Accountant who adapts to these evolving demands—embracing technology while upholding ethical integrity—will be instrumental in guiding businesses through uncertainty and toward sustainable growth. Future research should focus on the long-term impact of AI automation on entry-level accounting roles in major Canadian cities, as well as the development of standardized ESG reporting frameworks specific to regional jurisdictions.</w:t>
      </w:r>
    </w:p>
    <w:bookmarkEnd w:id="25"/>
    <w:bookmarkStart w:id="26" w:name="references"/>
    <w:p>
      <w:pPr>
        <w:pStyle w:val="Heading3"/>
      </w:pPr>
      <w:r>
        <w:t xml:space="preserve">References</w:t>
      </w:r>
    </w:p>
    <w:p>
      <w:pPr>
        <w:numPr>
          <w:ilvl w:val="0"/>
          <w:numId w:val="1001"/>
        </w:numPr>
        <w:pStyle w:val="Compact"/>
      </w:pPr>
      <w:r>
        <w:t xml:space="preserve">Chartered Professional Accountants of Canada. (2023).</w:t>
      </w:r>
      <w:r>
        <w:t xml:space="preserve"> </w:t>
      </w:r>
      <w:r>
        <w:rPr>
          <w:iCs/>
          <w:i/>
        </w:rPr>
        <w:t xml:space="preserve">Finding Your Path in Accounting and Finance</w:t>
      </w:r>
      <w:r>
        <w:t xml:space="preserve">. CPA Canada.</w:t>
      </w:r>
    </w:p>
    <w:p>
      <w:pPr>
        <w:numPr>
          <w:ilvl w:val="0"/>
          <w:numId w:val="1001"/>
        </w:numPr>
        <w:pStyle w:val="Compact"/>
      </w:pPr>
      <w:r>
        <w:t xml:space="preserve">KPMG International. (2024).</w:t>
      </w:r>
      <w:r>
        <w:t xml:space="preserve"> </w:t>
      </w:r>
      <w:r>
        <w:rPr>
          <w:iCs/>
          <w:i/>
        </w:rPr>
        <w:t xml:space="preserve">The Future of Audit: Technology and Trust in Canadian Markets</w:t>
      </w:r>
      <w:r>
        <w:t xml:space="preserve">.</w:t>
      </w:r>
    </w:p>
    <w:p>
      <w:pPr>
        <w:numPr>
          <w:ilvl w:val="0"/>
          <w:numId w:val="1001"/>
        </w:numPr>
        <w:pStyle w:val="Compact"/>
      </w:pPr>
      <w:r>
        <w:t xml:space="preserve">Ontario Securities Commission. (2023).</w:t>
      </w:r>
      <w:r>
        <w:t xml:space="preserve"> </w:t>
      </w:r>
      <w:r>
        <w:rPr>
          <w:iCs/>
          <w:i/>
        </w:rPr>
        <w:t xml:space="preserve">Circular 51-715: Continuous Disclosure Obligations</w:t>
      </w:r>
      <w:r>
        <w:t xml:space="preserve">. Toronto, ON.</w:t>
      </w:r>
    </w:p>
    <w:p>
      <w:pPr>
        <w:numPr>
          <w:ilvl w:val="0"/>
          <w:numId w:val="1001"/>
        </w:numPr>
        <w:pStyle w:val="Compact"/>
      </w:pPr>
      <w:r>
        <w:t xml:space="preserve">Morris, R. (2022). "Accounting Ethics in a Globalized Economy."</w:t>
      </w:r>
      <w:r>
        <w:t xml:space="preserve"> </w:t>
      </w:r>
      <w:r>
        <w:rPr>
          <w:iCs/>
          <w:i/>
        </w:rPr>
        <w:t xml:space="preserve">Journal of Business Ethics</w:t>
      </w:r>
      <w:r>
        <w:t xml:space="preserve">, 45(3), 112-130.</w:t>
      </w:r>
    </w:p>
    <w:p>
      <w:pPr>
        <w:numPr>
          <w:ilvl w:val="0"/>
          <w:numId w:val="1001"/>
        </w:numPr>
        <w:pStyle w:val="Compact"/>
      </w:pPr>
      <w:r>
        <w:t xml:space="preserve">Toronto Board of Trade. (2023).</w:t>
      </w:r>
      <w:r>
        <w:t xml:space="preserve"> </w:t>
      </w:r>
      <w:r>
        <w:rPr>
          <w:iCs/>
          <w:i/>
        </w:rPr>
        <w:t xml:space="preserve">Economic Outlook: The Role of Professional Services in Toronto’s GDP Growth</w:t>
      </w: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Accounting Practice in Canada’s Economic Hub: A Comprehensive Analysis of Toronto’s Fiscal Ecosystem</dc:title>
  <dc:creator/>
  <cp:keywords/>
  <dcterms:created xsi:type="dcterms:W3CDTF">2026-07-29T07:53:39Z</dcterms:created>
  <dcterms:modified xsi:type="dcterms:W3CDTF">2026-07-29T07:53:39Z</dcterms:modified>
</cp:coreProperties>
</file>

<file path=docProps/custom.xml><?xml version="1.0" encoding="utf-8"?>
<Properties xmlns="http://schemas.openxmlformats.org/officeDocument/2006/custom-properties" xmlns:vt="http://schemas.openxmlformats.org/officeDocument/2006/docPropsVTypes"/>
</file>