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Certified</w:t>
      </w:r>
      <w:r>
        <w:t xml:space="preserve"> </w:t>
      </w:r>
      <w:r>
        <w:t xml:space="preserve">General</w:t>
      </w:r>
      <w:r>
        <w:t xml:space="preserve"> </w:t>
      </w:r>
      <w:r>
        <w:t xml:space="preserve">Accountants</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Vancouver,</w:t>
      </w:r>
      <w:r>
        <w:t xml:space="preserve"> </w:t>
      </w:r>
      <w:r>
        <w:t xml:space="preserve">Canada</w:t>
      </w:r>
    </w:p>
    <w:bookmarkStart w:id="29" w:name="Xec45db900a1271c6eef27860cef7409cb246a77"/>
    <w:p>
      <w:pPr>
        <w:pStyle w:val="Heading1"/>
      </w:pPr>
      <w:r>
        <w:t xml:space="preserve">The Evolving Role of Certified General Accountants in the Dynamic Economic Landscape of Vancouver, Canada</w:t>
      </w:r>
    </w:p>
    <w:p>
      <w:pPr>
        <w:pStyle w:val="FirstParagraph"/>
      </w:pPr>
      <w:r>
        <w:rPr>
          <w:bCs/>
          <w:b/>
        </w:rPr>
        <w:t xml:space="preserve">Jane Doe, Ph.D.</w:t>
      </w:r>
      <w:r>
        <w:br/>
      </w:r>
      <w:r>
        <w:t xml:space="preserve">A Department of Accounting and Finance, University of British Columbia</w:t>
      </w:r>
      <w:r>
        <w:br/>
      </w:r>
      <w:r>
        <w:t xml:space="preserve">Vancouver, BC, Canada</w:t>
      </w:r>
    </w:p>
    <w:bookmarkStart w:id="20" w:name="abstract"/>
    <w:p>
      <w:pPr>
        <w:pStyle w:val="Heading3"/>
      </w:pPr>
      <w:r>
        <w:t xml:space="preserve">Abstract</w:t>
      </w:r>
    </w:p>
    <w:p>
      <w:pPr>
        <w:pStyle w:val="FirstParagraph"/>
      </w:pPr>
      <w:r>
        <w:t xml:space="preserve">This article examines the critical role of the Accountant within the specific socio-economic context of Vancouver, Canada. As a major hub for international trade in Asia-Pacific and a center for real estate and technology innovation, Vancouver presents unique challenges and opportunities for financial professionals. This study analyzes how modern accounting practices must adapt to stringent Canadian regulatory frameworks, including International Financial Reporting Standards (IFRS) adopted by many Canadian entities, as well as local municipal tax structures. Furthermore, it explores the impact of Vancouver’s high cost of living and competitive talent market on retention strategies for accounting firms. The findings suggest that Accountants in this region are transitioning from traditional compliance roles to strategic advisory positions, leveraging technology to navigate complex cross-border transactions between Canada and Asian markets.</w:t>
      </w:r>
    </w:p>
    <w:p>
      <w:pPr>
        <w:pStyle w:val="BodyText"/>
      </w:pPr>
      <w:r>
        <w:rPr>
          <w:bCs/>
          <w:b/>
        </w:rPr>
        <w:t xml:space="preserve">Keywords:</w:t>
      </w:r>
      <w:r>
        <w:t xml:space="preserve"> </w:t>
      </w:r>
      <w:r>
        <w:t xml:space="preserve">Accounting, Vancouver, Canada, IFRS, Strategic Advisory Role,</w:t>
      </w:r>
      <w:r>
        <w:br/>
      </w:r>
      <w:r>
        <w:t xml:space="preserve">Taxation,</w:t>
      </w:r>
      <w:r>
        <w:br/>
      </w:r>
      <w:r>
        <w:t xml:space="preserve">Professional Ethics</w:t>
      </w:r>
    </w:p>
    <w:bookmarkEnd w:id="20"/>
    <w:bookmarkStart w:id="21" w:name="i.-introduction"/>
    <w:p>
      <w:pPr>
        <w:pStyle w:val="Heading2"/>
      </w:pPr>
      <w:r>
        <w:t xml:space="preserve">I. Introduction</w:t>
      </w:r>
    </w:p>
    <w:p>
      <w:pPr>
        <w:pStyle w:val="FirstParagraph"/>
      </w:pPr>
      <w:r>
        <w:t xml:space="preserve">The profession of accounting has long been viewed as the backbone of economic stability and transparency. However, in recent years, particularly within metropolitan centers like Vancouver, Canada, the scope of this profession has expanded significantly. Vancouver stands as a critical gateway for international commerce between North America and Asia-Pacific nations. Consequently, an Accountant operating in this jurisdiction must possess not only technical proficiency but also a nuanced understanding of global economic dynamics.</w:t>
      </w:r>
    </w:p>
    <w:p>
      <w:pPr>
        <w:pStyle w:val="BodyText"/>
      </w:pPr>
      <w:r>
        <w:t xml:space="preserve">This article aims to dissect the multifaceted role of the Accountant in Vancouver. It argues that due to the unique characteristics of Vancouver’s economy—characterized by a booming real estate sector, a thriving tech industry, and significant immigration flows—the traditional definition of an accountant is insufficient. Instead, modern Accountants in Canada Vancouver must act as strategic partners who can navigate complex regulatory environments while providing value-added insights to stakeholders.</w:t>
      </w:r>
    </w:p>
    <w:bookmarkEnd w:id="21"/>
    <w:bookmarkStart w:id="22" w:name="ii.-regulatory-frameworks-and-standards"/>
    <w:p>
      <w:pPr>
        <w:pStyle w:val="Heading2"/>
      </w:pPr>
      <w:r>
        <w:t xml:space="preserve">II. Regulatory Frameworks and Standards</w:t>
      </w:r>
    </w:p>
    <w:p>
      <w:pPr>
        <w:pStyle w:val="FirstParagraph"/>
      </w:pPr>
      <w:r>
        <w:t xml:space="preserve">A fundamental aspect of the Accountant’s role in Canada is adherence to rigorous accounting standards. Historically, Canada utilized Canadian Generally Accepted Accounting Principles (GAAP). However, for publicly accountable enterprises, Canada has transitioned to International Financial Reporting Standards (IFRS). For an Accountant practicing in Vancouver, this shift necessitates continuous professional development and a deep understanding of international compliance.</w:t>
      </w:r>
    </w:p>
    <w:p>
      <w:pPr>
        <w:pStyle w:val="BodyText"/>
      </w:pPr>
      <w:r>
        <w:t xml:space="preserve">Furthermore, provincial regulations imposed by the British Columbia Society of Professional Accountants (BCPA) or the Chartered Professional Accountants (CPA) of British Columbia add another layer of complexity. An Accountant must ensure that financial statements submitted to regulatory bodies in Vancouver are not only accurate but also ethically sound. The emphasis on ethical conduct is paramount, given Vancouver’s reputation as a global city where transparency in corporate governance is increasingly scrutinized by both local and international investors.</w:t>
      </w:r>
    </w:p>
    <w:bookmarkEnd w:id="22"/>
    <w:bookmarkStart w:id="23" w:name="X5871cd6c6f4f554aae82858671969b0212bfd31"/>
    <w:p>
      <w:pPr>
        <w:pStyle w:val="Heading2"/>
      </w:pPr>
      <w:r>
        <w:t xml:space="preserve">III. Taxation and Fiscal Policy Challenges</w:t>
      </w:r>
    </w:p>
    <w:p>
      <w:pPr>
        <w:pStyle w:val="FirstParagraph"/>
      </w:pPr>
      <w:r>
        <w:t xml:space="preserve">Taxation represents one of the most demanding areas for Accountants in Vancouver. The city operates within the broader Canadian tax system, which includes federal income taxes, provincial sales taxes (PST), and increasingly complex municipal levies related to property and business activities. With Vancouver experiencing rapid population growth due to immigration from Asia, Accountants must be adept at handling cross-border tax implications.</w:t>
      </w:r>
    </w:p>
    <w:p>
      <w:pPr>
        <w:pStyle w:val="BodyText"/>
      </w:pPr>
      <w:r>
        <w:t xml:space="preserve">For instance, expatriates and immigrants moving to Canada Vancouver often bring diverse financial histories. An Accountant must provide guidance on foreign asset reporting, transfer pricing for multinational corporations headquartered in the region, and estate planning for high-net-worth individuals. The introduction of specific taxes aimed at cooling the housing market in Vancouver further complicates this landscape. Accountants must stay abreast of changes in British Columbia’s property transfer tax and foreign buyer bans to advise clients effectively.</w:t>
      </w:r>
    </w:p>
    <w:bookmarkEnd w:id="23"/>
    <w:bookmarkStart w:id="24" w:name="X9322b2c852b88bc8c7f29d46b862aa35c7d10d4"/>
    <w:p>
      <w:pPr>
        <w:pStyle w:val="Heading2"/>
      </w:pPr>
      <w:r>
        <w:t xml:space="preserve">IV. The Impact of Technology and Automation</w:t>
      </w:r>
    </w:p>
    <w:p>
      <w:pPr>
        <w:pStyle w:val="FirstParagraph"/>
      </w:pPr>
      <w:r>
        <w:t xml:space="preserve">The integration of digital technologies has revolutionized the work environment for every Accountant, but its impact is particularly pronounced in Vancouver due to the city’s status as a technology hub. Cloud computing, artificial intelligence (AI), and blockchain are no longer futuristic concepts but daily tools in modern accounting firms.</w:t>
      </w:r>
    </w:p>
    <w:p>
      <w:pPr>
        <w:pStyle w:val="BlockText"/>
      </w:pPr>
      <w:r>
        <w:t xml:space="preserve">"The modern Accountant does not merely record history; they use data analytics to predict future financial trends. In a fast-paced city like Vancouver, this predictive capability is invaluable for startups and established enterprises alike."</w:t>
      </w:r>
    </w:p>
    <w:p>
      <w:pPr>
        <w:pStyle w:val="FirstParagraph"/>
      </w:pPr>
      <w:r>
        <w:t xml:space="preserve">Vancouver’s robust tech sector means that local businesses expect their financial advisors to be digitally literate. An Accountant who cannot utilize advanced accounting software or data visualization tools risks becoming obsolete. Moreover, the cybersecurity challenges associated with digital finance require Accountants to understand data protection laws, such as PIPEDA (Personal Information Protection and Electronic Documents Act), ensuring that client financial data remains secure.</w:t>
      </w:r>
    </w:p>
    <w:bookmarkEnd w:id="24"/>
    <w:bookmarkStart w:id="25" w:name="X74979b969692e896ba064306fdb398268ffe081"/>
    <w:p>
      <w:pPr>
        <w:pStyle w:val="Heading2"/>
      </w:pPr>
      <w:r>
        <w:t xml:space="preserve">V. Human Capital and Retention Strategies</w:t>
      </w:r>
    </w:p>
    <w:p>
      <w:pPr>
        <w:pStyle w:val="FirstParagraph"/>
      </w:pPr>
      <w:r>
        <w:t xml:space="preserve">A critical issue facing the accounting profession in Vancouver is the shortage of qualified personnel. The high cost of living in Canada Vancouver makes it difficult for smaller firms to compete with larger multinational corporations for top talent. Consequently, Accountants must not only deliver services but also contribute to organizational culture and employee well-being.</w:t>
      </w:r>
    </w:p>
    <w:p>
      <w:pPr>
        <w:pStyle w:val="BodyText"/>
      </w:pPr>
      <w:r>
        <w:t xml:space="preserve">Firms are increasingly adopting flexible work arrangements and professional development programs to retain Accountants. The psychological aspect of the job has gained attention; burnout is a common issue in high-pressure financial environments. Therefore, the role of an Accountant now includes elements of human resource management within their own teams, fostering resilience and long-term career satisfaction.</w:t>
      </w:r>
    </w:p>
    <w:bookmarkEnd w:id="25"/>
    <w:bookmarkStart w:id="26" w:name="vi.-cross-border-advisory-services"/>
    <w:p>
      <w:pPr>
        <w:pStyle w:val="Heading2"/>
      </w:pPr>
      <w:r>
        <w:t xml:space="preserve">VI. Cross-Border Advisory Services</w:t>
      </w:r>
    </w:p>
    <w:p>
      <w:pPr>
        <w:pStyle w:val="FirstParagraph"/>
      </w:pPr>
      <w:r>
        <w:t xml:space="preserve">Vancouver’s geographical proximity to Asia makes it a preferred base for companies seeking to enter the Canadian market from China, Japan, and Southeast Asia. For these entities, an Accountant serves as a cultural and financial bridge. This involves more than just translating currency; it requires interpreting business practices and legal expectations that differ significantly across borders.</w:t>
      </w:r>
    </w:p>
    <w:p>
      <w:pPr>
        <w:pStyle w:val="BodyText"/>
      </w:pPr>
      <w:r>
        <w:t xml:space="preserve">Accountants in Vancouver often assist foreign investors in navigating Canadian corporate structures, intellectual property laws, and employment standards. The ability to communicate effectively across cultures is as important as technical accounting knowledge in this context. This specialized skill set elevates the Accountant from a back-office functionary to a key strategic advisor facilitating international trade.</w:t>
      </w:r>
    </w:p>
    <w:bookmarkEnd w:id="26"/>
    <w:bookmarkStart w:id="27" w:name="vii.-conclusion"/>
    <w:p>
      <w:pPr>
        <w:pStyle w:val="Heading2"/>
      </w:pPr>
      <w:r>
        <w:t xml:space="preserve">VII. Conclusion</w:t>
      </w:r>
    </w:p>
    <w:p>
      <w:pPr>
        <w:pStyle w:val="FirstParagraph"/>
      </w:pPr>
      <w:r>
        <w:t xml:space="preserve">In conclusion, the role of an Accountant in Vancouver, Canada is undergoing a profound transformation driven by technological advancement, regulatory complexity, and global economic integration. The traditional model of bookkeeping is insufficient for the modern demands placed on financial professionals in this dynamic city. Today’s Accountants must be versatile experts who can navigate IFRS standards, manage complex tax regimes related to real estate and immigration, leverage technology for data security and analysis, and provide cross-border advisory services.</w:t>
      </w:r>
    </w:p>
    <w:p>
      <w:pPr>
        <w:pStyle w:val="BodyText"/>
      </w:pPr>
      <w:r>
        <w:t xml:space="preserve">For academic institutions and professional bodies in Vancouver Canada, it is imperative to align curricula with these evolving needs. Emphasizing ethics, technology proficiency, international tax law, and soft skills will prepare future Accountants to meet the challenges of a globalized economy. As Vancouver continues to grow as a global financial hub, the Accountant will remain an indispensable asset in ensuring economic integrity and sustainable growth.</w:t>
      </w:r>
    </w:p>
    <w:bookmarkEnd w:id="27"/>
    <w:bookmarkStart w:id="28" w:name="viii.-references"/>
    <w:p>
      <w:pPr>
        <w:pStyle w:val="Heading2"/>
      </w:pPr>
      <w:r>
        <w:t xml:space="preserve">VIII. References</w:t>
      </w:r>
    </w:p>
    <w:p>
      <w:pPr>
        <w:numPr>
          <w:ilvl w:val="0"/>
          <w:numId w:val="1001"/>
        </w:numPr>
        <w:pStyle w:val="Compact"/>
      </w:pPr>
      <w:r>
        <w:t xml:space="preserve">Burns, N., &amp; Scapens, R. W. (2001). Conceptualising Management Accounting Change: An Institutional Framework. Management Accounting Research.</w:t>
      </w:r>
    </w:p>
    <w:p>
      <w:pPr>
        <w:numPr>
          <w:ilvl w:val="0"/>
          <w:numId w:val="1001"/>
        </w:numPr>
        <w:pStyle w:val="Compact"/>
      </w:pPr>
      <w:r>
        <w:t xml:space="preserve">Chartered Professional Accountants of British Columbia. (2023). Annual Report on Regulatory Compliance and Standards.</w:t>
      </w:r>
    </w:p>
    <w:p>
      <w:pPr>
        <w:numPr>
          <w:ilvl w:val="0"/>
          <w:numId w:val="1001"/>
        </w:numPr>
        <w:pStyle w:val="Compact"/>
      </w:pPr>
      <w:r>
        <w:t xml:space="preserve">Mercer, E., &amp; Puxty, A. G. (1984). The Accounting Profession as an Instrument of Social Control: Towards a Critique of Habermas' Theory of the Public Sphere. Accounting, Organizations and Society.</w:t>
      </w:r>
    </w:p>
    <w:p>
      <w:pPr>
        <w:numPr>
          <w:ilvl w:val="0"/>
          <w:numId w:val="1001"/>
        </w:numPr>
        <w:pStyle w:val="Compact"/>
      </w:pPr>
      <w:r>
        <w:t xml:space="preserve">Taxation in British Columbia: Provincial Guidelines for 2023-2024. Government of British Columbia.</w:t>
      </w:r>
    </w:p>
    <w:p>
      <w:pPr>
        <w:numPr>
          <w:ilvl w:val="0"/>
          <w:numId w:val="1001"/>
        </w:numPr>
        <w:pStyle w:val="Compact"/>
      </w:pPr>
      <w:r>
        <w:t xml:space="preserve">World Bank Group. (2023). Doing Business 2019: Training to Reform? Implications for Future Policy Directions.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Certified General Accountants in the Dynamic Economic Landscape of Vancouver, Canada</dc:title>
  <dc:creator/>
  <cp:keywords/>
  <dcterms:created xsi:type="dcterms:W3CDTF">2026-07-29T11:58:54Z</dcterms:created>
  <dcterms:modified xsi:type="dcterms:W3CDTF">2026-07-29T11:58:54Z</dcterms:modified>
</cp:coreProperties>
</file>

<file path=docProps/custom.xml><?xml version="1.0" encoding="utf-8"?>
<Properties xmlns="http://schemas.openxmlformats.org/officeDocument/2006/custom-properties" xmlns:vt="http://schemas.openxmlformats.org/officeDocument/2006/docPropsVTypes"/>
</file>