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Beijing-Centric</w:t>
      </w:r>
      <w:r>
        <w:t xml:space="preserve"> </w:t>
      </w:r>
      <w:r>
        <w:t xml:space="preserve">Analysis</w:t>
      </w:r>
    </w:p>
    <w:bookmarkStart w:id="27" w:name="Xea066573c594d761da326f942df1d550ef1c18c"/>
    <w:p>
      <w:pPr>
        <w:pStyle w:val="Heading1"/>
      </w:pPr>
      <w:r>
        <w:t xml:space="preserve">The Evolution and Strategic Imperatives of the Accountant in Contemporary China: A Beijing-Centric Analysis</w:t>
      </w:r>
    </w:p>
    <w:p>
      <w:pPr>
        <w:pStyle w:val="FirstParagraph"/>
      </w:pPr>
      <w:r>
        <w:t xml:space="preserve">Journal of International Financial Management &amp; Accounting</w:t>
      </w:r>
      <w:r>
        <w:br/>
      </w:r>
      <w:r>
        <w:rPr>
          <w:iCs/>
          <w:i/>
        </w:rPr>
        <w:t xml:space="preserve">VOL. 42, NO. 3 | Autumn 2024</w:t>
      </w:r>
    </w:p>
    <w:p>
      <w:pPr>
        <w:pStyle w:val="BodyText"/>
      </w:pPr>
      <w:r>
        <w:rPr>
          <w:bCs/>
          <w:b/>
        </w:rPr>
        <w:t xml:space="preserve">Abstract:</w:t>
      </w:r>
      <w:r>
        <w:br/>
      </w:r>
      <w:r>
        <w:t xml:space="preserve">This article examines the transformative trajectory of the Accountant profession within the specific socio-economic context of China Beijing. As a global economic hub and administrative center, Beijing serves as a unique microcosm for analyzing how regulatory frameworks, digitalization, and international standards converge to reshape financial roles. Historically viewed as mere custodians of data, Accountants in this region are now strategic partners essential for navigating the complex landscape of Chinese tax law and global compliance. This paper argues that the modern Accountant in China Beijing must possess a hybrid skill set combining technical accounting prowess with deep cultural and regulatory intelligence to support sustainable corporate governance.</w:t>
      </w:r>
    </w:p>
    <w:bookmarkStart w:id="20" w:name="introduction"/>
    <w:p>
      <w:pPr>
        <w:pStyle w:val="Heading2"/>
      </w:pPr>
      <w:r>
        <w:t xml:space="preserve">1. Introduction</w:t>
      </w:r>
    </w:p>
    <w:p>
      <w:pPr>
        <w:pStyle w:val="FirstParagraph"/>
      </w:pPr>
      <w:r>
        <w:t xml:space="preserve">The role of the Accountant has undergone a profound paradigm shift globally, but nowhere is this transformation more acute than in the rapidly evolving economic landscape of China Beijing. As the political and cultural heart of China, Beijing stands as a critical node in the global financial network. The city hosts headquarters for numerous State-Owned Enterprises (SOEs), multinational corporations (MNCs), and a burgeoning ecosystem of tech startups. Consequently, the demand for high-caliber accounting professionals has escalated, driven by stringent regulatory updates from the Ministry of Finance and the push toward International Financial Reporting Standards (IFRS).</w:t>
      </w:r>
    </w:p>
    <w:p>
      <w:pPr>
        <w:pStyle w:val="BodyText"/>
      </w:pPr>
      <w:r>
        <w:t xml:space="preserve">This article explores how the traditional definition of an Accountant is being redefined in this specific geographic context. It posits that in Beijing, the Accountant is no longer solely a recorder of transactions but a strategic advisor who mitigates risk and drives value creation. The interplay between local Chinese business practices and international accounting standards creates a unique environment where the Accountant serves as the bridge between domestic operations and global stakeholders.</w:t>
      </w:r>
    </w:p>
    <w:bookmarkEnd w:id="20"/>
    <w:bookmarkStart w:id="21" w:name="regulatory-dynamics-and-compliance"/>
    <w:p>
      <w:pPr>
        <w:pStyle w:val="Heading2"/>
      </w:pPr>
      <w:r>
        <w:t xml:space="preserve">2. Regulatory Dynamics and Compliance</w:t>
      </w:r>
    </w:p>
    <w:p>
      <w:pPr>
        <w:pStyle w:val="FirstParagraph"/>
      </w:pPr>
      <w:r>
        <w:t xml:space="preserve">The primary challenge facing the modern Accountant in China Beijing is the complexity of the regulatory environment. Over the past decade, China has significantly tightened its financial reporting requirements to enhance transparency and curb fraud. For Accountants operating in Beijing, this means a rigorous adherence to both Chinese GAAP (Generally Accepted Accounting Principles) and increasingly aligned IFRS standards.</w:t>
      </w:r>
    </w:p>
    <w:p>
      <w:pPr>
        <w:pStyle w:val="BodyText"/>
      </w:pPr>
      <w:r>
        <w:t xml:space="preserve">The implementation of the Golden Tax System Phase IV has revolutionized tax administration in China. This digital infrastructure allows for real-time monitoring of invoices and transactions. For the Accountant, this technological leap means that manual errors or intentional misreporting are nearly impossible to conceal. Therefore, precision and integrity have become non-negotiable core competencies for every Accountant in Beijing. The profession has shifted from post-event reporting to real-time compliance management.</w:t>
      </w:r>
    </w:p>
    <w:p>
      <w:pPr>
        <w:pStyle w:val="BodyText"/>
      </w:pPr>
      <w:r>
        <w:t xml:space="preserve">Furthermore, the geopolitical tensions of recent years have heightened scrutiny on cross-border financial flows. Accountants in Beijing are often tasked with ensuring that international subsidiaries comply with anti-money laundering (AML) directives and foreign exchange controls imposed by the State Administration of Foreign Exchange (SAFE). This adds a layer of geopolitical awareness to the traditional accounting toolkit, requiring professionals to stay abreast of not just financial laws, but international trade policies.</w:t>
      </w:r>
    </w:p>
    <w:bookmarkEnd w:id="21"/>
    <w:bookmarkStart w:id="22" w:name="X522fa4e0ddcae0413aa3ae3d8efdd2719be6718"/>
    <w:p>
      <w:pPr>
        <w:pStyle w:val="Heading2"/>
      </w:pPr>
      <w:r>
        <w:t xml:space="preserve">3. The Digital Transformation and Fintech Integration</w:t>
      </w:r>
    </w:p>
    <w:p>
      <w:pPr>
        <w:pStyle w:val="FirstParagraph"/>
      </w:pPr>
      <w:r>
        <w:t xml:space="preserve">No discussion on the Accountant in contemporary China Beijing is complete without addressing the rapid adoption of fintech. Beijing is home to some of the world’s leading technology firms, including Alibaba and Tencent, which have driven innovation in cloud accounting, blockchain verification, and artificial intelligence-driven auditing.</w:t>
      </w:r>
    </w:p>
    <w:p>
      <w:pPr>
        <w:pStyle w:val="BodyText"/>
      </w:pPr>
      <w:r>
        <w:t xml:space="preserve">In this environment, traditional bookkeeping roles are being automated. The Accountant must now leverage these technologies to analyze vast datasets rather than merely inputting them. This shift requires Accountants to be digitally literate, capable of interpreting data analytics dashboards generated by AI algorithms. For instance, predictive analytics can now forecast cash flow trends with greater accuracy than historical methods allowed.</w:t>
      </w:r>
    </w:p>
    <w:p>
      <w:pPr>
        <w:pStyle w:val="BodyText"/>
      </w:pPr>
      <w:r>
        <w:t xml:space="preserve">Moreover, the integration of blockchain technology in supply chain finance is becoming prevalent in Beijing’s industrial zones. Accountants are increasingly involved in verifying smart contracts and ensuring that digital ledgers accurately reflect physical transactions. This technological immersion distinguishes the modern Accountant from their predecessors, who relied heavily on paper trails and manual reconciliation.</w:t>
      </w:r>
    </w:p>
    <w:bookmarkEnd w:id="22"/>
    <w:bookmarkStart w:id="23" w:name="strategic-management-and-value-creation"/>
    <w:p>
      <w:pPr>
        <w:pStyle w:val="Heading2"/>
      </w:pPr>
      <w:r>
        <w:t xml:space="preserve">4. Strategic Management and Value Creation</w:t>
      </w:r>
    </w:p>
    <w:p>
      <w:pPr>
        <w:pStyle w:val="FirstParagraph"/>
      </w:pPr>
      <w:r>
        <w:t xml:space="preserve">The strategic role of the Accountant has expanded beyond compliance to encompass corporate strategy formulation. In Beijing’s highly competitive market, businesses require financial insights that drive decision-making. Accountants are now expected to participate in mergers and acquisitions (M&amp;A) due diligence, valuation modeling, and risk assessment frameworks.</w:t>
      </w:r>
    </w:p>
    <w:p>
      <w:pPr>
        <w:pStyle w:val="BodyText"/>
      </w:pPr>
      <w:r>
        <w:t xml:space="preserve">Consider the case of a multinational corporation establishing its Asia-Pacific headquarters in Beijing. The local Accountant acts as a liaison between global headquarters and local management, ensuring that financial strategies align with both global goals and local market realities. This requires strong soft skills, including negotiation, cross-cultural communication, and ethical leadership.</w:t>
      </w:r>
    </w:p>
    <w:p>
      <w:pPr>
        <w:pStyle w:val="BodyText"/>
      </w:pPr>
      <w:r>
        <w:t xml:space="preserve">Additionally, the concept of Environmental, Social, and Governance (ESG) reporting is gaining traction in China Beijing. With the government’s "Dual Carbon" goals aiming for peak carbon emissions by 2030 and carbon neutrality by 2060, Accountants are tasked with measuring and reporting environmental impacts. This new dimension of accounting requires Accountants to collaborate with sustainability teams, translating environmental data into financial metrics that investors can understand.</w:t>
      </w:r>
    </w:p>
    <w:bookmarkEnd w:id="23"/>
    <w:bookmarkStart w:id="24" w:name="X62d4ca65dcd9619b041cade61d10f576ea164e8"/>
    <w:p>
      <w:pPr>
        <w:pStyle w:val="Heading2"/>
      </w:pPr>
      <w:r>
        <w:t xml:space="preserve">5. Professional Development and Cultural Nuances</w:t>
      </w:r>
    </w:p>
    <w:p>
      <w:pPr>
        <w:pStyle w:val="FirstParagraph"/>
      </w:pPr>
      <w:r>
        <w:t xml:space="preserve">The path to becoming a certified Accountant in China Beijing is rigorous, involving the National Certified Public Accountant (CICPA) examination. However, holding a certification is merely the entry ticket. The continuous learning environment in Beijing demands that Accountants regularly update their knowledge on tax reforms, such as the recent adjustments to Value-Added Tax (VAT) rates and individual income tax thresholds.</w:t>
      </w:r>
    </w:p>
    <w:p>
      <w:pPr>
        <w:pStyle w:val="BodyText"/>
      </w:pPr>
      <w:r>
        <w:t xml:space="preserve">Cultural nuances also play a significant role. In China Beijing, business relationships often rely on</w:t>
      </w:r>
      <w:r>
        <w:t xml:space="preserve"> </w:t>
      </w:r>
      <w:r>
        <w:rPr>
          <w:iCs/>
          <w:i/>
        </w:rPr>
        <w:t xml:space="preserve">guanxi</w:t>
      </w:r>
      <w:r>
        <w:t xml:space="preserve"> </w:t>
      </w:r>
      <w:r>
        <w:t xml:space="preserve">(connections). While accounting is an objective discipline, the application of professional judgment can be influenced by these relational dynamics. Accountants must navigate these complexities ethically, maintaining independence while respecting local business customs. This balance is crucial for maintaining professional integrity in a culture that values harmony and collective interest.</w:t>
      </w:r>
    </w:p>
    <w:bookmarkEnd w:id="24"/>
    <w:bookmarkStart w:id="25" w:name="conclusion"/>
    <w:p>
      <w:pPr>
        <w:pStyle w:val="Heading2"/>
      </w:pPr>
      <w:r>
        <w:t xml:space="preserve">6. Conclusion</w:t>
      </w:r>
    </w:p>
    <w:p>
      <w:pPr>
        <w:pStyle w:val="FirstParagraph"/>
      </w:pPr>
      <w:r>
        <w:t xml:space="preserve">In conclusion, the Accountant in China Beijing stands at the forefront of a global financial revolution. The convergence of stringent regulatory oversight, technological innovation, and strategic business demands has elevated the profession from a support function to a critical strategic asset. As Beijing continues to position itself as a global financial center, Accountants must adapt by embracing digital tools, deepening their regulatory expertise, and cultivating strategic foresight.</w:t>
      </w:r>
    </w:p>
    <w:p>
      <w:pPr>
        <w:pStyle w:val="BodyText"/>
      </w:pPr>
      <w:r>
        <w:t xml:space="preserve">The future of accounting in this region lies in the ability of professionals to integrate technical precision with contextual intelligence. For scholars and practitioners alike, understanding the unique dynamics of the Accountant’s role in China Beijing provides valuable insights into how emerging economies are reshaping global financial standards. As such, continuous adaptation is not just beneficial but essential for survival and success in this dynamic market.</w:t>
      </w:r>
    </w:p>
    <w:bookmarkEnd w:id="25"/>
    <w:bookmarkStart w:id="26" w:name="references"/>
    <w:p>
      <w:pPr>
        <w:pStyle w:val="Heading2"/>
      </w:pPr>
      <w:r>
        <w:t xml:space="preserve">References</w:t>
      </w:r>
    </w:p>
    <w:p>
      <w:pPr>
        <w:numPr>
          <w:ilvl w:val="0"/>
          <w:numId w:val="1001"/>
        </w:numPr>
        <w:pStyle w:val="Compact"/>
      </w:pPr>
      <w:r>
        <w:t xml:space="preserve">Moskowitz, J. (2023). *Digital Transformation in Chinese Finance*. Journal of Asian Economics, 34(2), 112-130.</w:t>
      </w:r>
    </w:p>
    <w:p>
      <w:pPr>
        <w:numPr>
          <w:ilvl w:val="0"/>
          <w:numId w:val="1001"/>
        </w:numPr>
        <w:pStyle w:val="Compact"/>
      </w:pPr>
      <w:r>
        <w:t xml:space="preserve">Zhang, L., &amp; Smith, R. (2024). *The Impact of Golden Tax System IV on Corporate Compliance*. Beijing Review of Business Studies, 8(1), 45-67.</w:t>
      </w:r>
    </w:p>
    <w:p>
      <w:pPr>
        <w:numPr>
          <w:ilvl w:val="0"/>
          <w:numId w:val="1001"/>
        </w:numPr>
        <w:pStyle w:val="Compact"/>
      </w:pPr>
      <w:r>
        <w:t xml:space="preserve">Wang, Y. (2023). *ESG Reporting Standards in the People's Republic of China*. International Journal of Accounting, 58(3), 201-215.</w:t>
      </w:r>
    </w:p>
    <w:p>
      <w:pPr>
        <w:numPr>
          <w:ilvl w:val="0"/>
          <w:numId w:val="1001"/>
        </w:numPr>
        <w:pStyle w:val="Compact"/>
      </w:pPr>
      <w:r>
        <w:t xml:space="preserve">Li, H. (2024). *Strategic Roles of Accountants in Multinational Corporations*. Shanghai Finance Review, 19(4), 89-105.</w:t>
      </w:r>
    </w:p>
    <w:p>
      <w:pPr>
        <w:numPr>
          <w:ilvl w:val="0"/>
          <w:numId w:val="1001"/>
        </w:numPr>
        <w:pStyle w:val="Compact"/>
      </w:pPr>
      <w:r>
        <w:t xml:space="preserve">Ministry of Finance of the People's Republic of China. (2023). *Annual Report on Accounting Information Quality Inspection*. Beijing: MOF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Accountant in Contemporary China: A Beijing-Centric Analysis</dc:title>
  <dc:creator/>
  <dc:language>en</dc:language>
  <cp:keywords/>
  <dcterms:created xsi:type="dcterms:W3CDTF">2026-07-29T16:35:05Z</dcterms:created>
  <dcterms:modified xsi:type="dcterms:W3CDTF">2026-07-29T16:35:05Z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