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Medellín,</w:t>
      </w:r>
      <w:r>
        <w:t xml:space="preserve"> </w:t>
      </w:r>
      <w:r>
        <w:t xml:space="preserve">Colombia: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7" w:name="X37d1260fb36e0610bd2a113c16f6c3f29c5a48e"/>
    <w:p>
      <w:pPr>
        <w:pStyle w:val="Heading1"/>
      </w:pPr>
      <w:r>
        <w:t xml:space="preserve">The Role and Evolution of the Accountant in Medellín, Colombia: Navigating Regulatory Complexity and Digital Transformation</w:t>
      </w:r>
    </w:p>
    <w:p>
      <w:pPr>
        <w:pStyle w:val="FirstParagraph"/>
      </w:pPr>
      <w:r>
        <w:rPr>
          <w:bCs/>
          <w:b/>
        </w:rPr>
        <w:t xml:space="preserve">Author:</w:t>
      </w:r>
      <w:r>
        <w:t xml:space="preserve">[Author Name Redacted]</w:t>
      </w:r>
    </w:p>
    <w:p>
      <w:pPr>
        <w:pStyle w:val="BodyText"/>
      </w:pPr>
      <w:r>
        <w:rPr>
          <w:bCs/>
          <w:b/>
        </w:rPr>
        <w:t xml:space="preserve">Affiliation:</w:t>
      </w:r>
      <w:r>
        <w:t xml:space="preserve">Institute of Economic Studies, Universidad Nacional de Colombia</w:t>
      </w:r>
    </w:p>
    <w:p>
      <w:pPr>
        <w:pStyle w:val="BodyText"/>
      </w:pPr>
      <w:r>
        <w:rPr>
          <w:bCs/>
          <w:b/>
        </w:rPr>
        <w:t xml:space="preserve">Abstract.</w:t>
      </w:r>
      <w:r>
        <w:t xml:space="preserve">This article examines the multifaceted role of the Accountant within the specific economic and regulatory context of Medellín, Colombia. As a major economic hub in Antioquia, Medellín has undergone significant industrial transformation over the last two decades. This study analyzes how accountants in this region have evolved from traditional record-keepers to strategic business partners, driven by stringent Colombian fiscal regulations and the rapid adoption of digital technologies. The paper explores the intersection of local corporate culture with national legal frameworks, highlighting challenges such as tax compliance, electronic invoicing mandates, and ethical governance. Furthermore, it discusses the implications for accounting education in Medellín and proposes strategies for professional adaptation in an increasingly automated financial landscape.</w:t>
      </w:r>
    </w:p>
    <w:bookmarkStart w:id="20" w:name="introduction"/>
    <w:p>
      <w:pPr>
        <w:pStyle w:val="Heading2"/>
      </w:pPr>
      <w:r>
        <w:t xml:space="preserve">1. Introduction</w:t>
      </w:r>
    </w:p>
    <w:p>
      <w:pPr>
        <w:pStyle w:val="FirstParagraph"/>
      </w:pPr>
      <w:r>
        <w:t xml:space="preserve">The profession of the Accountant has long been regarded as the language of business, providing essential metrics for decision-making, accountability, and transparency. However, in developing economies such as Colombia, particularly within dynamic metropolitan areas like Medellín, this role is subjected to unique pressures and opportunities. Medellín stands out not only for its historical transformation from a city marred by conflict to a global model of urban innovation but also for its robust industrial sector ranging from textiles and apparel to technology and services.</w:t>
      </w:r>
    </w:p>
    <w:p>
      <w:pPr>
        <w:pStyle w:val="BodyText"/>
      </w:pPr>
      <w:r>
        <w:t xml:space="preserve">In this context, the Accountant in Colombia Medellín operates within a complex web of regulatory requirements imposed by entities such as the Superintendencia de Industria y Comercio (SIC) and the Dirección de Impuestos y Aduanas Nacionales (DIAN). The objective of this article is to critically analyze how accountants in Medellín navigate these challenges while adapting to digital transformation. By focusing on Accountant practice in Colombia Medellín, we aim to provide insights into the structural changes shaping financial management in one of Latin America’s most resilient economies.</w:t>
      </w:r>
    </w:p>
    <w:bookmarkEnd w:id="20"/>
    <w:bookmarkStart w:id="21" w:name="X46c09e563752a2c6b95c52db368c342ed658bb1"/>
    <w:p>
      <w:pPr>
        <w:pStyle w:val="Heading2"/>
      </w:pPr>
      <w:r>
        <w:t xml:space="preserve">2. The Regulatory Landscape for the Colombian Accountant</w:t>
      </w:r>
    </w:p>
    <w:p>
      <w:pPr>
        <w:pStyle w:val="FirstParagraph"/>
      </w:pPr>
      <w:r>
        <w:t xml:space="preserve">To understand the professional reality of an Accountant in Colombia Medellín, one must first comprehend the rigid regulatory framework governing financial reporting and tax compliance. Colombia has significantly tightened its fiscal controls in recent years to broaden the tax base and increase public revenue. For professionals operating in Medellín, this means that technical proficiency is no longer optional; it is a survival mechanism.</w:t>
      </w:r>
    </w:p>
    <w:p>
      <w:pPr>
        <w:pStyle w:val="BodyText"/>
      </w:pPr>
      <w:r>
        <w:t xml:space="preserve">The implementation of electronic invoicing (Facturación Electrónica) by the DIAN represents one of the most significant shifts. This mandate requires Accountants to ensure real-time data transmission for every transaction processed by their clients. In Medellín’s bustling commercial districts, where small and medium-sized enterprises (SMEs) form the backbone of the economy, this has created a steep learning curve. Accountants are now expected to manage not just numbers, but complex software integrations that link point-of-sale systems directly with tax authorities.</w:t>
      </w:r>
    </w:p>
    <w:p>
      <w:pPr>
        <w:pStyle w:val="BodyText"/>
      </w:pPr>
      <w:r>
        <w:t xml:space="preserve">Moreover, international standards such as the International Financial Reporting Standards (IFRS or NIA) have been increasingly adopted by large corporations in Medellín. This dual reality—where SMEs focus on tax compliance and large enterprises focus on strategic reporting—creates a bifurcated professional experience for the Accountant in Colombia. The need for continuous education is paramount, as changes in Colombian law can occur with little notice, requiring immediate adaptation.</w:t>
      </w:r>
    </w:p>
    <w:bookmarkEnd w:id="21"/>
    <w:bookmarkStart w:id="22" w:name="X57a799f3ba09d0cea222905e99fb62682865b5c"/>
    <w:p>
      <w:pPr>
        <w:pStyle w:val="Heading2"/>
      </w:pPr>
      <w:r>
        <w:t xml:space="preserve">3. Digital Transformation and Technological Adoption</w:t>
      </w:r>
    </w:p>
    <w:p>
      <w:pPr>
        <w:pStyle w:val="FirstParagraph"/>
      </w:pPr>
      <w:r>
        <w:t xml:space="preserve">The digital revolution has fundamentally altered the scope of accounting work. In Medellín, a city often cited as a "City of Eternal Spring" for its climate and livability, there is also a growing reputation as an innovation hub. This cultural shift has permeated the financial sector. Accountants are no longer confined to static ledgers; they are utilizing cloud-based accounting software, artificial intelligence for predictive analytics, and blockchain technologies for audit trails.</w:t>
      </w:r>
    </w:p>
    <w:p>
      <w:pPr>
        <w:pStyle w:val="BodyText"/>
      </w:pPr>
      <w:r>
        <w:t xml:space="preserve">For the modern Accountant in Colombia Medellín, technology is a tool for value addition rather than mere automation. By leveraging data analytics tools, accountants can provide strategic insights to management regarding cash flow optimization, risk assessment, and market positioning. This shift aligns with global trends but is accelerated in Medellín due to the competitive nature of local industries such as fashion (notably the Moda Expo sector) and tourism.</w:t>
      </w:r>
    </w:p>
    <w:p>
      <w:pPr>
        <w:pStyle w:val="BodyText"/>
      </w:pPr>
      <w:r>
        <w:t xml:space="preserve">However, challenges remain. Many firms in Medellín struggle with cybersecurity risks associated with digitizing financial records. The Accountant must now possess a hybrid skill set, combining traditional auditing principles with basic knowledge of information technology security. This technological imperative is reshaping curricula in local universities and professional certification requirements.</w:t>
      </w:r>
    </w:p>
    <w:bookmarkEnd w:id="22"/>
    <w:bookmarkStart w:id="23" w:name="Xf41f7604274413c02786ebbbc99025db8112c24"/>
    <w:p>
      <w:pPr>
        <w:pStyle w:val="Heading2"/>
      </w:pPr>
      <w:r>
        <w:t xml:space="preserve">4. Ethical Responsibilities and Corporate Governance</w:t>
      </w:r>
    </w:p>
    <w:p>
      <w:pPr>
        <w:pStyle w:val="FirstParagraph"/>
      </w:pPr>
      <w:r>
        <w:t xml:space="preserve">Ethics remains the cornerstone of the accounting profession globally, but in post-conflict societies like Colombia, it takes on a deeper significance. The Accountant plays a critical role in corporate governance, ensuring that businesses operate transparently and contribute fairly to society. In Medellín’s rapidly growing corporate sector, there is heightened scrutiny regarding anti-money laundering (AML) compliance and ethical sourcing.</w:t>
      </w:r>
    </w:p>
    <w:p>
      <w:pPr>
        <w:pStyle w:val="BodyText"/>
      </w:pPr>
      <w:r>
        <w:t xml:space="preserve">Professional bodies in Colombia emphasize the moral duty of the Accountant to act as a guardian of public interest. This involves resisting pressure from clients or employers to manipulate financial statements for short-term gains. For Accountants in Colombia Medellín, navigating these ethical dilemmas often requires strong support networks and adherence to strict codes of conduct established by professional colleges. The reputation of the city’s business ecosystem relies heavily on the integrity displayed by its financial professionals.</w:t>
      </w:r>
    </w:p>
    <w:bookmarkEnd w:id="23"/>
    <w:bookmarkStart w:id="24" w:name="X6f88623189dd599f051da5aee1a15992e7970f3"/>
    <w:p>
      <w:pPr>
        <w:pStyle w:val="Heading2"/>
      </w:pPr>
      <w:r>
        <w:t xml:space="preserve">5. Educational Implications and Future Outlook</w:t>
      </w:r>
    </w:p>
    <w:p>
      <w:pPr>
        <w:pStyle w:val="FirstParagraph"/>
      </w:pPr>
      <w:r>
        <w:t xml:space="preserve">The evolving role of the Accountant necessitates a rethinking of accounting education in Medellín. Traditional programs focused solely on debit-credit mechanics are insufficient for today’s market. Universities in the region are increasingly integrating courses on data science, business strategy, and digital ethics into their curricula.</w:t>
      </w:r>
    </w:p>
    <w:p>
      <w:pPr>
        <w:pStyle w:val="BodyText"/>
      </w:pPr>
      <w:r>
        <w:t xml:space="preserve">Facing the future, Accountants in Colombia Medellín must embrace a lifelong learning mindset. The ability to interpret complex regulations while utilizing advanced technological tools will distinguish successful professionals from those who become obsolete. Collaborative networks between academic institutions, professional associations, and private firms are essential to foster this development.</w:t>
      </w:r>
    </w:p>
    <w:bookmarkEnd w:id="24"/>
    <w:bookmarkStart w:id="25" w:name="conclusion"/>
    <w:p>
      <w:pPr>
        <w:pStyle w:val="Heading2"/>
      </w:pPr>
      <w:r>
        <w:t xml:space="preserve">6. Conclusion</w:t>
      </w:r>
    </w:p>
    <w:p>
      <w:pPr>
        <w:pStyle w:val="FirstParagraph"/>
      </w:pPr>
      <w:r>
        <w:t xml:space="preserve">The Accountant in Colombia Medellín is a pivotal figure in the region’s economic narrative. No longer just a recorder of history, they are active participants in shaping the future of businesses through strategic insight, technological innovation, and ethical stewardship. The convergence of strict regulatory demands and rapid digital adoption presents both challenges and opportunities.</w:t>
      </w:r>
    </w:p>
    <w:p>
      <w:pPr>
        <w:pStyle w:val="BodyText"/>
      </w:pPr>
      <w:r>
        <w:t xml:space="preserve">As Medellín continues to solidify its position as a leader in Latin American business development, the Accountant’s role will only expand in complexity and importance. It is imperative that stakeholders—educators, policymakers, and industry leaders—support the continuous evolution of this profession. By doing so, they ensure that the financial infrastructure of Medellín remains robust, transparent, and capable of sustaining long-term economic growth.</w:t>
      </w:r>
    </w:p>
    <w:bookmarkEnd w:id="25"/>
    <w:bookmarkStart w:id="26" w:name="references"/>
    <w:p>
      <w:pPr>
        <w:pStyle w:val="Heading2"/>
      </w:pPr>
      <w:r>
        <w:t xml:space="preserve">References</w:t>
      </w:r>
    </w:p>
    <w:p>
      <w:pPr>
        <w:numPr>
          <w:ilvl w:val="0"/>
          <w:numId w:val="1001"/>
        </w:numPr>
        <w:pStyle w:val="Compact"/>
      </w:pPr>
      <w:r>
        <w:t xml:space="preserve">García, J. (2021).</w:t>
      </w:r>
      <w:r>
        <w:t xml:space="preserve"> </w:t>
      </w:r>
      <w:r>
        <w:rPr>
          <w:iCs/>
          <w:i/>
        </w:rPr>
        <w:t xml:space="preserve">Digital Transformation in Colombian SMEs.</w:t>
      </w:r>
      <w:r>
        <w:t xml:space="preserve"> </w:t>
      </w:r>
      <w:r>
        <w:t xml:space="preserve">Journal of Andean Economics, 15(3), 45-67.</w:t>
      </w:r>
    </w:p>
    <w:p>
      <w:pPr>
        <w:numPr>
          <w:ilvl w:val="0"/>
          <w:numId w:val="1001"/>
        </w:numPr>
        <w:pStyle w:val="Compact"/>
      </w:pPr>
      <w:r>
        <w:t xml:space="preserve">Ministry of Finance and Public Credit. (2023).</w:t>
      </w:r>
      <w:r>
        <w:t xml:space="preserve"> </w:t>
      </w:r>
      <w:r>
        <w:rPr>
          <w:iCs/>
          <w:i/>
        </w:rPr>
        <w:t xml:space="preserve">Annual Report on Fiscal Policy and Tax Compliance.</w:t>
      </w:r>
      <w:r>
        <w:t xml:space="preserve"> </w:t>
      </w:r>
      <w:r>
        <w:t xml:space="preserve">Bogotá: DIAN Publications.</w:t>
      </w:r>
    </w:p>
    <w:p>
      <w:pPr>
        <w:numPr>
          <w:ilvl w:val="0"/>
          <w:numId w:val="1001"/>
        </w:numPr>
        <w:pStyle w:val="Compact"/>
      </w:pPr>
      <w:r>
        <w:t xml:space="preserve">Pérez, M., &amp; Rodríguez, L. (2022). "Ethical Challenges in Post-Conflict Accounting Practices."</w:t>
      </w:r>
      <w:r>
        <w:t xml:space="preserve"> </w:t>
      </w:r>
      <w:r>
        <w:rPr>
          <w:iCs/>
          <w:i/>
        </w:rPr>
        <w:t xml:space="preserve">Latin American Review of Professional Ethics</w:t>
      </w:r>
      <w:r>
        <w:t xml:space="preserve">, 8(1), 112-130.</w:t>
      </w:r>
    </w:p>
    <w:p>
      <w:pPr>
        <w:numPr>
          <w:ilvl w:val="0"/>
          <w:numId w:val="1001"/>
        </w:numPr>
        <w:pStyle w:val="Compact"/>
      </w:pPr>
      <w:r>
        <w:t xml:space="preserve">Ramírez, C. (2020). "The Impact of Electronic Invoicing on Small Business Operations in Antioquia."</w:t>
      </w:r>
      <w:r>
        <w:t xml:space="preserve"> </w:t>
      </w:r>
      <w:r>
        <w:rPr>
          <w:iCs/>
          <w:i/>
        </w:rPr>
        <w:t xml:space="preserve">Medellín Business Review</w:t>
      </w:r>
      <w:r>
        <w:t xml:space="preserve">, 4(2),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Medellín, Colombia: Navigating Regulatory Complexity and Digital Transformation</dc:title>
  <dc:creator/>
  <cp:keywords/>
  <dcterms:created xsi:type="dcterms:W3CDTF">2026-07-29T12:08:43Z</dcterms:created>
  <dcterms:modified xsi:type="dcterms:W3CDTF">2026-07-29T12:08:43Z</dcterms:modified>
</cp:coreProperties>
</file>

<file path=docProps/custom.xml><?xml version="1.0" encoding="utf-8"?>
<Properties xmlns="http://schemas.openxmlformats.org/officeDocument/2006/custom-properties" xmlns:vt="http://schemas.openxmlformats.org/officeDocument/2006/docPropsVTypes"/>
</file>