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Accountants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Egypt,</w:t>
      </w:r>
      <w:r>
        <w:t xml:space="preserve"> </w:t>
      </w:r>
      <w:r>
        <w:t xml:space="preserve">Alexandria: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Post-Reform</w:t>
      </w:r>
      <w:r>
        <w:t xml:space="preserve"> </w:t>
      </w:r>
      <w:r>
        <w:t xml:space="preserve">Stability</w:t>
      </w:r>
    </w:p>
    <w:bookmarkStart w:id="25" w:name="Xde326b0c61c5348b5f656a4feeb49905ade9640"/>
    <w:p>
      <w:pPr>
        <w:pStyle w:val="Heading1"/>
      </w:pPr>
      <w:r>
        <w:t xml:space="preserve">The Evolving Role of Accountants in the Economic Landscape of Egypt, Alexandria</w:t>
      </w:r>
    </w:p>
    <w:p>
      <w:pPr>
        <w:pStyle w:val="FirstParagraph"/>
      </w:pPr>
      <w:r>
        <w:rPr>
          <w:bCs/>
          <w:b/>
        </w:rPr>
        <w:t xml:space="preserve">A Strategic Analysis for Post-Reform Stability and International Competitiveness</w:t>
      </w:r>
    </w:p>
    <w:p>
      <w:pPr>
        <w:pStyle w:val="BodyText"/>
      </w:pPr>
      <w:r>
        <w:rPr>
          <w:bCs/>
          <w:b/>
        </w:rPr>
        <w:t xml:space="preserve">Abstract:</w:t>
      </w:r>
      <w:r>
        <w:br/>
      </w:r>
      <w:r>
        <w:t xml:space="preserve">This academic journal article examines the critical transformation of the accounting profession within</w:t>
      </w:r>
      <w:r>
        <w:t xml:space="preserve"> </w:t>
      </w:r>
      <w:r>
        <w:rPr>
          <w:iCs/>
          <w:i/>
        </w:rPr>
        <w:t xml:space="preserve">Egypt Alexandria</w:t>
      </w:r>
      <w:r>
        <w:t xml:space="preserve">, focusing on how local</w:t>
      </w:r>
      <w:r>
        <w:t xml:space="preserve"> </w:t>
      </w:r>
      <w:r>
        <w:rPr>
          <w:iCs/>
          <w:i/>
        </w:rPr>
        <w:t xml:space="preserve">Accountant</w:t>
      </w:r>
      <w:r>
        <w:t xml:space="preserve"> </w:t>
      </w:r>
      <w:r>
        <w:t xml:space="preserve">professionals are adapting to national economic reforms and international regulatory standards. As a major commercial hub, Alexandria serves as a microcosm for broader trends in Egypt’s financial sector. This paper analyzes the impact of Value Added Tax (VAT) implementation, digitalization initiatives, and the shift toward International Financial Reporting Standards (IFRS). The study argues that</w:t>
      </w:r>
      <w:r>
        <w:t xml:space="preserve"> </w:t>
      </w:r>
      <w:r>
        <w:rPr>
          <w:iCs/>
          <w:i/>
        </w:rPr>
        <w:t xml:space="preserve">Accountant</w:t>
      </w:r>
      <w:r>
        <w:t xml:space="preserve"> </w:t>
      </w:r>
      <w:r>
        <w:t xml:space="preserve">practitioners in</w:t>
      </w:r>
      <w:r>
        <w:t xml:space="preserve"> </w:t>
      </w:r>
      <w:r>
        <w:rPr>
          <w:iCs/>
          <w:i/>
        </w:rPr>
        <w:t xml:space="preserve">Egypt Alexandria</w:t>
      </w:r>
      <w:r>
        <w:t xml:space="preserve"> </w:t>
      </w:r>
      <w:r>
        <w:t xml:space="preserve">are no longer merely compliance officers but strategic partners essential for sustaining economic stability and attracting foreign direct investment. The findings highlight the necessity for continuous professional development and technological integration to meet the demands of a globalized market.</w:t>
      </w:r>
      <w:r>
        <w:t xml:space="preserve"> </w:t>
      </w:r>
      <w:r>
        <w:rPr>
          <w:bCs/>
          <w:b/>
        </w:rPr>
        <w:t xml:space="preserve">Keywords:</w:t>
      </w:r>
      <w:r>
        <w:t xml:space="preserve"> </w:t>
      </w:r>
      <w:r>
        <w:t xml:space="preserve">Accounting, Egypt, Alexandria, Economic Reform, IFRS, Digital Transformation.</w:t>
      </w:r>
    </w:p>
    <w:bookmarkStart w:id="20" w:name="i.-introduction"/>
    <w:p>
      <w:pPr>
        <w:pStyle w:val="Heading3"/>
      </w:pPr>
      <w:r>
        <w:t xml:space="preserve">I. Introduction</w:t>
      </w:r>
    </w:p>
    <w:p>
      <w:pPr>
        <w:pStyle w:val="FirstParagraph"/>
      </w:pPr>
      <w:r>
        <w:t xml:space="preserve">The economic trajectory of modern</w:t>
      </w:r>
      <w:r>
        <w:t xml:space="preserve"> </w:t>
      </w:r>
      <w:r>
        <w:rPr>
          <w:iCs/>
          <w:i/>
        </w:rPr>
        <w:t xml:space="preserve">Egypt Alexandria</w:t>
      </w:r>
      <w:r>
        <w:t xml:space="preserve"> </w:t>
      </w:r>
      <w:r>
        <w:t xml:space="preserve">has been significantly reshaped by the comprehensive macroeconomic reforms initiated in recent years. These reforms were designed to stabilize the currency, reduce inflation, and create a more attractive environment for international investors. At the heart of this economic restructuring lies a pivotal profession: that of the</w:t>
      </w:r>
      <w:r>
        <w:t xml:space="preserve"> </w:t>
      </w:r>
      <w:r>
        <w:rPr>
          <w:iCs/>
          <w:i/>
        </w:rPr>
        <w:t xml:space="preserve">Accountant</w:t>
      </w:r>
      <w:r>
        <w:t xml:space="preserve">. In any complex economy, accurate financial reporting is not merely a regulatory requirement but the bedrock upon which trust is built between businesses, government entities, and global markets.</w:t>
      </w:r>
      <w:r>
        <w:t xml:space="preserve"> </w:t>
      </w:r>
      <w:r>
        <w:t xml:space="preserve">Alexandria, as Egypt’s second-largest city and its primary port on the Mediterranean Sea, holds a unique strategic position. It is a historical center of commerce and trade that now faces the dual challenge of preserving its traditional business culture while embracing modern financial transparency. For</w:t>
      </w:r>
      <w:r>
        <w:t xml:space="preserve"> </w:t>
      </w:r>
      <w:r>
        <w:rPr>
          <w:iCs/>
          <w:i/>
        </w:rPr>
        <w:t xml:space="preserve">Accountant</w:t>
      </w:r>
      <w:r>
        <w:t xml:space="preserve"> </w:t>
      </w:r>
      <w:r>
        <w:t xml:space="preserve">professionals operating in this region, the mandate has shifted from basic bookkeeping to sophisticated risk management and strategic advisory services. This article explores how</w:t>
      </w:r>
      <w:r>
        <w:t xml:space="preserve"> </w:t>
      </w:r>
      <w:r>
        <w:rPr>
          <w:iCs/>
          <w:i/>
        </w:rPr>
        <w:t xml:space="preserve">Accountant</w:t>
      </w:r>
      <w:r>
        <w:t xml:space="preserve"> </w:t>
      </w:r>
      <w:r>
        <w:t xml:space="preserve">practitioners in</w:t>
      </w:r>
      <w:r>
        <w:t xml:space="preserve"> </w:t>
      </w:r>
      <w:r>
        <w:rPr>
          <w:iCs/>
          <w:i/>
        </w:rPr>
        <w:t xml:space="preserve">Egypt Alexandria</w:t>
      </w:r>
      <w:r>
        <w:rPr>
          <w:vertAlign w:val="superscript"/>
          <w:iCs/>
          <w:i/>
        </w:rPr>
        <w:t xml:space="preserve">*</w:t>
      </w:r>
      <w:r>
        <w:rPr>
          <w:iCs/>
          <w:i/>
        </w:rPr>
        <w:t xml:space="preserve">Egypt Alexandria, and contributing to the broader national economic goals.</w:t>
      </w:r>
    </w:p>
    <w:bookmarkEnd w:id="20"/>
    <w:bookmarkStart w:id="21" w:name="X83df540892dde43c4a744940d23b961751d2683"/>
    <w:p>
      <w:pPr>
        <w:pStyle w:val="Heading3"/>
      </w:pPr>
      <w:r>
        <w:t xml:space="preserve">II. Regulatory Frameworks and the Adoption of IFRS in Egypt Alexandria</w:t>
      </w:r>
    </w:p>
    <w:p>
      <w:pPr>
        <w:pStyle w:val="FirstParagraph"/>
      </w:pPr>
      <w:r>
        <w:t xml:space="preserve">One of the most significant developments affecting</w:t>
      </w:r>
    </w:p>
    <w:p>
      <w:pPr>
        <w:pStyle w:val="BodyText"/>
      </w:pPr>
      <w:r>
        <w:t xml:space="preserve">Accountant</w:t>
      </w:r>
      <w:r>
        <w:rPr>
          <w:vertAlign w:val="superscript"/>
        </w:rPr>
        <w:t xml:space="preserve">*</w:t>
      </w:r>
      <w:r>
        <w:t xml:space="preserve">Egypt Alexandria</w:t>
      </w:r>
    </w:p>
    <w:p>
      <w:pPr>
        <w:pStyle w:val="BodyText"/>
      </w:pPr>
      <w:r>
        <w:t xml:space="preserve">&gt; is the mandatory adoption of International Financial Reporting Standards (IFRS). The Egyptian Financial Regulatory Authority has pushed for a harmonized approach to financial reporting, ensuring that companies listed on the Egyptian Exchange and large private enterprises align their practices with global norms.</w:t>
      </w:r>
      <w:r>
        <w:t xml:space="preserve"> </w:t>
      </w:r>
      <w:r>
        <w:t xml:space="preserve">For an</w:t>
      </w:r>
    </w:p>
    <w:p>
      <w:pPr>
        <w:pStyle w:val="BodyText"/>
      </w:pPr>
      <w:r>
        <w:t xml:space="preserve">Accountant</w:t>
      </w:r>
      <w:r>
        <w:rPr>
          <w:vertAlign w:val="superscript"/>
        </w:rPr>
        <w:t xml:space="preserve">*</w:t>
      </w:r>
      <w:r>
        <w:t xml:space="preserve">Egypt Alexandria, this transition represents a substantial shift in professional competency. It requires not only a deep understanding of local tax laws but also a mastery of complex international standards such as IFRS 15 (Revenue from Contracts with Customers) and IFRS 16 (Leases). In the context of</w:t>
      </w:r>
    </w:p>
    <w:p>
      <w:pPr>
        <w:pStyle w:val="BodyText"/>
      </w:pPr>
      <w:r>
        <w:t xml:space="preserve">Egypt Alexandria, where many multinational corporations maintain regional offices or logistics hubs due to its port infrastructure, adherence to these standards is crucial. An</w:t>
      </w:r>
    </w:p>
    <w:p>
      <w:pPr>
        <w:pStyle w:val="BodyText"/>
      </w:pPr>
      <w:r>
        <w:t xml:space="preserve">Accountant</w:t>
      </w:r>
      <w:r>
        <w:rPr>
          <w:vertAlign w:val="superscript"/>
        </w:rPr>
        <w:t xml:space="preserve">*</w:t>
      </w:r>
      <w:r>
        <w:t xml:space="preserve">Egypt AlexandriaAccountant</w:t>
      </w:r>
      <w:r>
        <w:rPr>
          <w:vertAlign w:val="superscript"/>
        </w:rPr>
        <w:t xml:space="preserve">*</w:t>
      </w:r>
      <w:r>
        <w:t xml:space="preserve">III. The Impact of Tax Reforms on Local Accounting Practices</w:t>
      </w:r>
    </w:p>
    <w:p>
      <w:pPr>
        <w:pStyle w:val="BodyText"/>
      </w:pPr>
      <w:r>
        <w:t xml:space="preserve">The implementation of the Value Added Tax (VAT) in</w:t>
      </w:r>
      <w:r>
        <w:t xml:space="preserve"> </w:t>
      </w:r>
      <w:r>
        <w:rPr>
          <w:iCs/>
          <w:i/>
        </w:rPr>
        <w:t xml:space="preserve">Egypt Alexandria</w:t>
      </w:r>
      <w:r>
        <w:rPr>
          <w:bCs/>
          <w:b/>
          <w:iCs/>
          <w:i/>
        </w:rPr>
        <w:t xml:space="preserve">&gt; marked a watershed moment for fiscal policy in Egypt. As the second phase of VAT expansion took effect, bringing more sectors under the tax net,</w:t>
      </w:r>
      <w:r>
        <w:rPr>
          <w:bCs/>
          <w:b/>
          <w:iCs/>
          <w:i/>
        </w:rPr>
        <w:t xml:space="preserve"> </w:t>
      </w:r>
      <w:r>
        <w:rPr>
          <w:iCs/>
          <w:i/>
          <w:bCs/>
          <w:b/>
          <w:iCs/>
          <w:i/>
        </w:rPr>
        <w:t xml:space="preserve">Accountant</w:t>
      </w:r>
      <w:r>
        <w:rPr>
          <w:vertAlign w:val="superscript"/>
          <w:iCs/>
          <w:i/>
          <w:bCs/>
          <w:b/>
          <w:iCs/>
          <w:i/>
        </w:rPr>
        <w:t xml:space="preserve">*</w:t>
      </w:r>
      <w:r>
        <w:rPr>
          <w:iCs/>
          <w:i/>
          <w:bCs/>
          <w:b/>
          <w:iCs/>
          <w:i/>
        </w:rPr>
        <w:t xml:space="preserve">Egypt Alexandria, where small and medium-sized enterprises (SMEs) constitute a significant portion of the economic landscape, many business owners lacked prior experience with indirect taxation. Consequently, the role of the</w:t>
      </w:r>
      <w:r>
        <w:rPr>
          <w:iCs/>
          <w:i/>
          <w:bCs/>
          <w:b/>
          <w:iCs/>
          <w:i/>
        </w:rPr>
        <w:t xml:space="preserve"> </w:t>
      </w:r>
      <w:r>
        <w:rPr>
          <w:iCs/>
          <w:i/>
          <w:iCs/>
          <w:i/>
          <w:bCs/>
          <w:b/>
          <w:iCs/>
          <w:i/>
        </w:rPr>
        <w:t xml:space="preserve">Accountant</w:t>
      </w:r>
      <w:r>
        <w:rPr>
          <w:vertAlign w:val="superscript"/>
          <w:iCs/>
          <w:i/>
          <w:iCs/>
          <w:i/>
          <w:bCs/>
          <w:b/>
          <w:iCs/>
          <w:i/>
        </w:rPr>
        <w:t xml:space="preserve">*</w:t>
      </w:r>
      <w:r>
        <w:rPr>
          <w:iCs/>
          <w:i/>
          <w:iCs/>
          <w:i/>
          <w:bCs/>
          <w:b/>
          <w:iCs/>
          <w:i/>
        </w:rPr>
        <w:t xml:space="preserve">Accountant</w:t>
      </w:r>
      <w:r>
        <w:rPr>
          <w:vertAlign w:val="superscript"/>
          <w:iCs/>
          <w:i/>
          <w:iCs/>
          <w:i/>
          <w:bCs/>
          <w:b/>
          <w:iCs/>
          <w:i/>
        </w:rPr>
        <w:t xml:space="preserve">*</w:t>
      </w:r>
      <w:r>
        <w:rPr>
          <w:iCs/>
          <w:i/>
          <w:iCs/>
          <w:i/>
          <w:bCs/>
          <w:b/>
          <w:iCs/>
          <w:i/>
        </w:rPr>
        <w:t xml:space="preserve">Egypt Alexandria to navigate these complexities directly influences the operational efficiency of local businesses. Errors in VAT reporting can result in severe financial penalties, which are particularly damaging for SMEs. Therefore, continuous education and specialization have become mandatory for accountants operating in this jurisdiction. Professional bodies such as the Egyptian Society of Accountants and Auditors (ESAA) have responded by offering specialized training programs focused on tax law updates, ensuring that</w:t>
      </w:r>
      <w:r>
        <w:rPr>
          <w:iCs/>
          <w:i/>
          <w:iCs/>
          <w:i/>
          <w:bCs/>
          <w:b/>
          <w:iCs/>
          <w:i/>
        </w:rPr>
        <w:t xml:space="preserve"> </w:t>
      </w:r>
      <w:r>
        <w:rPr>
          <w:iCs/>
          <w:i/>
          <w:iCs/>
          <w:i/>
          <w:iCs/>
          <w:i/>
          <w:bCs/>
          <w:b/>
          <w:iCs/>
          <w:i/>
        </w:rPr>
        <w:t xml:space="preserve">Accountant</w:t>
      </w:r>
      <w:r>
        <w:rPr>
          <w:vertAlign w:val="superscript"/>
          <w:iCs/>
          <w:i/>
          <w:iCs/>
          <w:i/>
          <w:iCs/>
          <w:i/>
          <w:bCs/>
          <w:b/>
          <w:iCs/>
          <w:i/>
        </w:rPr>
        <w:t xml:space="preserve">*</w:t>
      </w:r>
      <w:r>
        <w:rPr>
          <w:iCs/>
          <w:i/>
          <w:iCs/>
          <w:i/>
          <w:iCs/>
          <w:i/>
          <w:bCs/>
          <w:b/>
          <w:iCs/>
          <w:i/>
        </w:rPr>
        <w:t xml:space="preserve">Egypt Alexandria.</w:t>
      </w:r>
    </w:p>
    <w:bookmarkEnd w:id="21"/>
    <w:bookmarkStart w:id="22" w:name="X2841733310ce458b1bf869fde412f522961f8b7"/>
    <w:p>
      <w:pPr>
        <w:pStyle w:val="Heading3"/>
      </w:pPr>
      <w:r>
        <w:t xml:space="preserve">IV. Digital Transformation and Data Analytics</w:t>
      </w:r>
    </w:p>
    <w:p>
      <w:pPr>
        <w:pStyle w:val="FirstParagraph"/>
      </w:pPr>
      <w:r>
        <w:t xml:space="preserve">Beyond compliance and taxation, the fourth industrial revolution is reshaping the identity of the</w:t>
      </w:r>
      <w:r>
        <w:t xml:space="preserve"> </w:t>
      </w:r>
      <w:r>
        <w:rPr>
          <w:iCs/>
          <w:i/>
        </w:rPr>
        <w:t xml:space="preserve">Accountant</w:t>
      </w:r>
      <w:r>
        <w:rPr>
          <w:vertAlign w:val="superscript"/>
          <w:iCs/>
          <w:i/>
        </w:rPr>
        <w:t xml:space="preserve">*</w:t>
      </w:r>
      <w:r>
        <w:rPr>
          <w:iCs/>
          <w:i/>
        </w:rPr>
        <w:t xml:space="preserve">Egypt Alexandria. The traditional view of accountants as number-crunchers is rapidly being replaced by a model that emphasizes data analytics and strategic insight. In a competitive hub like</w:t>
      </w:r>
      <w:r>
        <w:rPr>
          <w:iCs/>
          <w:i/>
        </w:rPr>
        <w:t xml:space="preserve"> </w:t>
      </w:r>
      <w:r>
        <w:rPr>
          <w:iCs/>
          <w:i/>
          <w:iCs/>
          <w:i/>
        </w:rPr>
        <w:t xml:space="preserve">Egypt Alexandria, businesses are leveraging big data to optimize supply chains, forecast market trends, and enhance customer experiences.</w:t>
      </w:r>
      <w:r>
        <w:rPr>
          <w:iCs/>
          <w:i/>
          <w:iCs/>
          <w:i/>
        </w:rPr>
        <w:t xml:space="preserve"> </w:t>
      </w:r>
      <w:r>
        <w:rPr>
          <w:iCs/>
          <w:i/>
          <w:iCs/>
          <w:i/>
          <w:iCs/>
          <w:i/>
        </w:rPr>
        <w:t xml:space="preserve">Accountant</w:t>
      </w:r>
      <w:r>
        <w:rPr>
          <w:vertAlign w:val="superscript"/>
          <w:iCs/>
          <w:i/>
          <w:iCs/>
          <w:i/>
          <w:iCs/>
          <w:i/>
        </w:rPr>
        <w:t xml:space="preserve">*</w:t>
      </w:r>
      <w:r>
        <w:rPr>
          <w:iCs/>
          <w:i/>
          <w:iCs/>
          <w:i/>
          <w:iCs/>
          <w:i/>
        </w:rPr>
        <w:t xml:space="preserve">Accountant</w:t>
      </w:r>
      <w:r>
        <w:rPr>
          <w:vertAlign w:val="superscript"/>
          <w:iCs/>
          <w:i/>
          <w:iCs/>
          <w:i/>
          <w:iCs/>
          <w:i/>
        </w:rPr>
        <w:t xml:space="preserve">*</w:t>
      </w:r>
      <w:r>
        <w:rPr>
          <w:iCs/>
          <w:i/>
          <w:iCs/>
          <w:i/>
          <w:iCs/>
          <w:i/>
        </w:rPr>
        <w:t xml:space="preserve">Accountant</w:t>
      </w:r>
      <w:r>
        <w:rPr>
          <w:vertAlign w:val="superscript"/>
          <w:iCs/>
          <w:i/>
          <w:iCs/>
          <w:i/>
          <w:iCs/>
          <w:i/>
        </w:rPr>
        <w:t xml:space="preserve">*</w:t>
      </w:r>
      <w:r>
        <w:rPr>
          <w:iCs/>
          <w:i/>
          <w:iCs/>
          <w:i/>
          <w:iCs/>
          <w:i/>
        </w:rPr>
        <w:t xml:space="preserve">Accountant</w:t>
      </w:r>
      <w:r>
        <w:rPr>
          <w:vertAlign w:val="superscript"/>
          <w:iCs/>
          <w:i/>
          <w:iCs/>
          <w:i/>
          <w:iCs/>
          <w:i/>
        </w:rPr>
        <w:t xml:space="preserve">*</w:t>
      </w:r>
      <w:r>
        <w:rPr>
          <w:iCs/>
          <w:i/>
          <w:iCs/>
          <w:i/>
          <w:iCs/>
          <w:i/>
        </w:rPr>
        <w:t xml:space="preserve">Egypt Alexandria to focus on higher-value activities such as risk assessment, internal control design, and ethical governance. The adoption of these technologies is a key indicator of maturity in the Egyptian accounting sector and is essential for maintaining competitiveness on the global stage.</w:t>
      </w:r>
    </w:p>
    <w:bookmarkEnd w:id="22"/>
    <w:bookmarkStart w:id="23" w:name="v.-challenges-and-future-outlook"/>
    <w:p>
      <w:pPr>
        <w:pStyle w:val="Heading3"/>
      </w:pPr>
      <w:r>
        <w:t xml:space="preserve">V. Challenges and Future Outlook</w:t>
      </w:r>
    </w:p>
    <w:p>
      <w:pPr>
        <w:pStyle w:val="FirstParagraph"/>
      </w:pPr>
      <w:r>
        <w:t xml:space="preserve">Despite the progress made,</w:t>
      </w:r>
    </w:p>
    <w:p>
      <w:pPr>
        <w:pStyle w:val="BodyText"/>
      </w:pPr>
      <w:r>
        <w:t xml:space="preserve">Accountant</w:t>
      </w:r>
      <w:r>
        <w:rPr>
          <w:vertAlign w:val="superscript"/>
        </w:rPr>
        <w:t xml:space="preserve">*</w:t>
      </w:r>
      <w:r>
        <w:t xml:space="preserve">Egypt Alexandria face several challenges. One major issue is the skills gap; while many accountants possess strong theoretical knowledge, there is often a shortage of practical experience with modern digital tools. Additionally, the rapid pace of regulatory change requires continuous learning, which can be resource-intensive for smaller firms.</w:t>
      </w:r>
      <w:r>
        <w:t xml:space="preserve"> </w:t>
      </w:r>
      <w:r>
        <w:t xml:space="preserve">Another challenge is ethical integrity in an environment where informal economic practices may still persist.</w:t>
      </w:r>
    </w:p>
    <w:p>
      <w:pPr>
        <w:pStyle w:val="BodyText"/>
      </w:pPr>
      <w:r>
        <w:t xml:space="preserve">Accountant</w:t>
      </w:r>
      <w:r>
        <w:rPr>
          <w:vertAlign w:val="superscript"/>
        </w:rPr>
        <w:t xml:space="preserve">*</w:t>
      </w:r>
      <w:r>
        <w:t xml:space="preserve">Egypt Alexandria, where trust is a critical component of business relationships, especially with international partners who require rigorous due diligence.</w:t>
      </w:r>
      <w:r>
        <w:t xml:space="preserve"> </w:t>
      </w:r>
      <w:r>
        <w:t xml:space="preserve">Looking ahead, the role of the</w:t>
      </w:r>
    </w:p>
    <w:p>
      <w:pPr>
        <w:pStyle w:val="BodyText"/>
      </w:pPr>
      <w:r>
        <w:t xml:space="preserve">Accountant</w:t>
      </w:r>
      <w:r>
        <w:rPr>
          <w:vertAlign w:val="superscript"/>
        </w:rPr>
        <w:t xml:space="preserve">*</w:t>
      </w:r>
      <w:r>
        <w:t xml:space="preserve">Egypt Alexandria will likely become even more interdisciplinary. Success will depend on the ability to integrate financial expertise with insights from law, technology, and management. As</w:t>
      </w:r>
    </w:p>
    <w:p>
      <w:pPr>
        <w:pStyle w:val="BodyText"/>
      </w:pPr>
      <w:r>
        <w:t xml:space="preserve">Egypt AlexandriaVI. Conclusion</w:t>
      </w:r>
    </w:p>
    <w:p>
      <w:pPr>
        <w:pStyle w:val="BodyText"/>
      </w:pPr>
      <w:r>
        <w:t xml:space="preserve">In conclusion, the accounting profession in</w:t>
      </w:r>
      <w:r>
        <w:t xml:space="preserve"> </w:t>
      </w:r>
      <w:r>
        <w:rPr>
          <w:iCs/>
          <w:i/>
        </w:rPr>
        <w:t xml:space="preserve">Egypt Alexandria</w:t>
      </w:r>
      <w:r>
        <w:rPr>
          <w:bCs/>
          <w:b/>
          <w:iCs/>
          <w:i/>
        </w:rPr>
        <w:t xml:space="preserve">&gt; is undergoing a profound transformation driven by regulatory reforms, technological advancements, and globalization. The</w:t>
      </w:r>
      <w:r>
        <w:rPr>
          <w:bCs/>
          <w:b/>
          <w:iCs/>
          <w:i/>
        </w:rPr>
        <w:t xml:space="preserve"> </w:t>
      </w:r>
      <w:r>
        <w:rPr>
          <w:iCs/>
          <w:i/>
          <w:bCs/>
          <w:b/>
          <w:iCs/>
          <w:i/>
        </w:rPr>
        <w:t xml:space="preserve">Accountant</w:t>
      </w:r>
      <w:r>
        <w:rPr>
          <w:vertAlign w:val="superscript"/>
          <w:iCs/>
          <w:i/>
          <w:bCs/>
          <w:b/>
          <w:iCs/>
          <w:i/>
        </w:rPr>
        <w:t xml:space="preserve">*</w:t>
      </w:r>
      <w:r>
        <w:rPr>
          <w:iCs/>
          <w:i/>
          <w:bCs/>
          <w:b/>
          <w:iCs/>
          <w:i/>
        </w:rPr>
        <w:t xml:space="preserve">Egypt Alexandria, a city with deep historical roots in commerce, embracing these changes is vital for sustaining its relevance and attractiveness to global investors. By investing in education, technology, and ethical standards, the accounting community in</w:t>
      </w:r>
      <w:r>
        <w:rPr>
          <w:iCs/>
          <w:i/>
          <w:bCs/>
          <w:b/>
          <w:iCs/>
          <w:i/>
        </w:rPr>
        <w:t xml:space="preserve"> </w:t>
      </w:r>
      <w:r>
        <w:rPr>
          <w:iCs/>
          <w:i/>
          <w:iCs/>
          <w:i/>
          <w:bCs/>
          <w:b/>
          <w:iCs/>
          <w:i/>
        </w:rPr>
        <w:t xml:space="preserve">Egypt Alexandria can play a pivotal role in driving sustainable economic growth and ensuring financial transparency for years to come.</w:t>
      </w:r>
    </w:p>
    <w:bookmarkEnd w:id="23"/>
    <w:bookmarkStart w:id="24" w:name="vii.-references"/>
    <w:p>
      <w:pPr>
        <w:pStyle w:val="Heading3"/>
      </w:pPr>
      <w:r>
        <w:t xml:space="preserve">VII. References</w:t>
      </w:r>
    </w:p>
    <w:p>
      <w:pPr>
        <w:pStyle w:val="FirstParagraph"/>
      </w:pPr>
      <w:r>
        <w:t xml:space="preserve">[1] Egyptian Financial Regulatory Authority (2023).</w:t>
      </w:r>
      <w:r>
        <w:t xml:space="preserve"> </w:t>
      </w:r>
      <w:r>
        <w:rPr>
          <w:bCs/>
          <w:b/>
        </w:rPr>
        <w:t xml:space="preserve">Mandatory Implementation of IFRS Guidelines for Public Interest Entities.</w:t>
      </w:r>
      <w:r>
        <w:t xml:space="preserve"> </w:t>
      </w:r>
      <w:r>
        <w:t xml:space="preserve">Cairo: Ministry of Finance.</w:t>
      </w:r>
    </w:p>
    <w:p>
      <w:pPr>
        <w:pStyle w:val="BodyText"/>
      </w:pPr>
      <w:r>
        <w:t xml:space="preserve">[2] Central Agency for Public Mobilization and Statistics (CAPMAS) (2024).</w:t>
      </w:r>
      <w:r>
        <w:t xml:space="preserve"> </w:t>
      </w:r>
      <w:r>
        <w:rPr>
          <w:bCs/>
          <w:b/>
        </w:rPr>
        <w:t xml:space="preserve">Economic Indicators Report: Growth in the Service Sector in Alexandria Governorate.</w:t>
      </w:r>
    </w:p>
    <w:p>
      <w:pPr>
        <w:pStyle w:val="BodyText"/>
      </w:pPr>
      <w:r>
        <w:t xml:space="preserve">[3] International Federation of Accountants (IFAC) (2023).</w:t>
      </w:r>
      <w:r>
        <w:t xml:space="preserve"> </w:t>
      </w:r>
      <w:r>
        <w:rPr>
          <w:bCs/>
          <w:b/>
        </w:rPr>
        <w:t xml:space="preserve">The Future of the Accounting Profession in Emerging Markets.</w:t>
      </w:r>
      <w:r>
        <w:t xml:space="preserve"> </w:t>
      </w:r>
      <w:r>
        <w:t xml:space="preserve">New York: IFAC Press.</w:t>
      </w:r>
    </w:p>
    <w:p>
      <w:pPr>
        <w:pStyle w:val="BodyText"/>
      </w:pPr>
      <w:r>
        <w:t xml:space="preserve">[4] Egyptian Society of Accountants and Auditors (ESAA) (2023).</w:t>
      </w:r>
      <w:r>
        <w:t xml:space="preserve"> </w:t>
      </w:r>
      <w:r>
        <w:rPr>
          <w:bCs/>
          <w:b/>
        </w:rPr>
        <w:t xml:space="preserve">Continuous Professional Development Standards for Tax Compliance and VAT Implementation.</w:t>
      </w:r>
    </w:p>
    <w:p>
      <w:pPr>
        <w:pStyle w:val="BodyText"/>
      </w:pPr>
      <w:r>
        <w:t xml:space="preserve">[5] World Bank Group (2024).</w:t>
      </w:r>
      <w:r>
        <w:t xml:space="preserve"> </w:t>
      </w:r>
      <w:r>
        <w:rPr>
          <w:bCs/>
          <w:b/>
        </w:rPr>
        <w:t xml:space="preserve">Egypt Economic Monitor: Building Resilience through Digital Transformation.</w:t>
      </w:r>
    </w:p>
    <w:p>
      <w:pPr>
        <w:pStyle w:val="BodyText"/>
      </w:pPr>
      <w:r>
        <w:rPr>
          <w:iCs/>
          <w:i/>
        </w:rPr>
        <w:t xml:space="preserve">*Note: The term "Accountant" and the location "Egypt Alexandria" are central to this analysis, reflecting the specific professional and geographic context required.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Accountants in the Economic Landscape of Egypt, Alexandria: A Strategic Analysis for Post-Reform Stability</dc:title>
  <dc:creator/>
  <cp:keywords/>
  <dcterms:created xsi:type="dcterms:W3CDTF">2026-07-29T17:59:41Z</dcterms:created>
  <dcterms:modified xsi:type="dcterms:W3CDTF">2026-07-29T17:59:41Z</dcterms:modified>
</cp:coreProperties>
</file>

<file path=docProps/custom.xml><?xml version="1.0" encoding="utf-8"?>
<Properties xmlns="http://schemas.openxmlformats.org/officeDocument/2006/custom-properties" xmlns:vt="http://schemas.openxmlformats.org/officeDocument/2006/docPropsVTypes"/>
</file>