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Berlin: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684d5259e128444f233afa48d5549602fa80800"/>
    <w:p>
      <w:pPr>
        <w:pStyle w:val="Heading1"/>
      </w:pPr>
      <w:r>
        <w:t xml:space="preserve">The Evolving Role of the Accountant in Berlin: Navigating Regulatory Complexity and Digital Transformation</w:t>
      </w:r>
    </w:p>
    <w:p>
      <w:pPr>
        <w:pStyle w:val="FirstParagraph"/>
      </w:pPr>
      <w:r>
        <w:rPr>
          <w:iCs/>
          <w:i/>
          <w:bCs/>
          <w:b/>
        </w:rPr>
        <w:t xml:space="preserve">Alexander Weber, Ph.D.</w:t>
      </w:r>
      <w:r>
        <w:br/>
      </w:r>
      <w:r>
        <w:t xml:space="preserve">Department of Financial Economics, Humboldt-Universität zu Berlin</w:t>
      </w:r>
      <w:r>
        <w:br/>
      </w:r>
      <w:r>
        <w:t xml:space="preserve">Email: a.weber@hu-berlin.de</w:t>
      </w:r>
    </w:p>
    <w:bookmarkStart w:id="20" w:name="abstract"/>
    <w:p>
      <w:pPr>
        <w:pStyle w:val="Heading2"/>
      </w:pPr>
      <w:r>
        <w:t xml:space="preserve">Abstract</w:t>
      </w:r>
    </w:p>
    <w:p>
      <w:pPr>
        <w:pStyle w:val="FirstParagraph"/>
      </w:pPr>
      <w:r>
        <w:t xml:space="preserve">This article examines the critical transformation of the accountant profession within the dynamic economic landscape of Germany Berlin. As the capital city emerges as a leading hub for startups, tech innovation, and international finance in Europe, traditional accounting practices are undergoing significant disruption. This paper analyzes how accountants in Germany Berlin must adapt to stringent local regulations, including the German Commercial Code (HGB) and International Financial Reporting Standards (IFRS), while simultaneously embracing digital transformation. Through an analysis of recent regulatory changes and technological adoption rates, this study argues that the modern accountant in Berlin has evolved from a compliance officer to a strategic business partner. The findings suggest that successful practitioners must possess dual competencies in legal fiscal responsibility and data analytics to remain relevant in the Berlin market.</w:t>
      </w:r>
    </w:p>
    <w:bookmarkEnd w:id="20"/>
    <w:bookmarkStart w:id="21" w:name="introduction"/>
    <w:p>
      <w:pPr>
        <w:pStyle w:val="Heading2"/>
      </w:pPr>
      <w:r>
        <w:t xml:space="preserve">1. Introduction</w:t>
      </w:r>
    </w:p>
    <w:p>
      <w:pPr>
        <w:pStyle w:val="FirstParagraph"/>
      </w:pPr>
      <w:r>
        <w:t xml:space="preserve">The role of the accountant is often perceived as static, rooted in historical precedents of bookkeeping and tax compliance. However, the contemporary economic environment, particularly within major metropolitan centers like Germany Berlin, demands a more agile and strategic approach to financial management. Berlin has transitioned from its post-reunification industrial identity to a vibrant ecosystem known as "Startup Capital Europe." This shift has fundamentally altered the demand for accounting services. In this context, the accountant is no longer merely a recorder of past events but an interpreter of real-time data that drives business strategy.</w:t>
      </w:r>
    </w:p>
    <w:p>
      <w:pPr>
        <w:pStyle w:val="BodyText"/>
      </w:pPr>
      <w:r>
        <w:t xml:space="preserve">This article aims to explore the specific challenges and opportunities facing accountants operating in Germany Berlin. It highlights three primary pillars: the rigorous regulatory framework imposed by German law, the pressure for digitalization inherent in Berlin’s tech-centric culture, and the necessity for soft skills such as communication and advisory capabilities. By focusing on these aspects, we provide a comprehensive overview of what it means to be an accountant in one of Europe’s most competitive financial jurisdictions.</w:t>
      </w:r>
    </w:p>
    <w:bookmarkEnd w:id="21"/>
    <w:bookmarkStart w:id="22" w:name="Xa7bc6b807f70057d988835e3bab74310dcd9995"/>
    <w:p>
      <w:pPr>
        <w:pStyle w:val="Heading2"/>
      </w:pPr>
      <w:r>
        <w:t xml:space="preserve">2. The Regulatory Landscape: Compliance as a Foundation</w:t>
      </w:r>
    </w:p>
    <w:p>
      <w:pPr>
        <w:pStyle w:val="FirstParagraph"/>
      </w:pPr>
      <w:r>
        <w:t xml:space="preserve">To understand the role of the accountant in Berlin, one must first appreciate the complexity of German fiscal law. Germany operates under a civil law system where compliance is not optional but mandatory. For accountants in Germany Berlin, proficiency in the Handelsgesetzbuch (HGB) is non-negotiable. Unlike common law jurisdictions where accounting standards might be more principles-based, German accounting principles are heavily detailed and conservative.</w:t>
      </w:r>
    </w:p>
    <w:p>
      <w:pPr>
        <w:pStyle w:val="BodyText"/>
      </w:pPr>
      <w:r>
        <w:t xml:space="preserve">Furthermore, the integration of European Union directives requires accountants to navigate a dual-layered regulatory environment. For larger entities listed on the Frankfurt Stock Exchange or those with significant international operations based in Berlin, International Financial Reporting Standards (IFRS) apply. Consequently, an accountant must be bilingual not just linguistically, but technically—capable of switching between HGB for local tax reporting and IFRS for consolidated group reporting.</w:t>
      </w:r>
    </w:p>
    <w:p>
      <w:pPr>
        <w:pStyle w:val="BodyText"/>
      </w:pPr>
      <w:r>
        <w:t xml:space="preserve">The recent implementation of the Corporate Sustainability Reporting Directive (CSRD) adds another layer of complexity. Accountants in Berlin are now tasked with collecting non-financial data regarding environmental impact, social responsibility, and governance. This expansion of scope means that accountants must collaborate closely with sustainability officers, blurring the lines between traditional finance departments and corporate social responsibility teams.</w:t>
      </w:r>
    </w:p>
    <w:bookmarkEnd w:id="22"/>
    <w:bookmarkStart w:id="23" w:name="Xcbc15dbf025c45f9cb54c44c8509afe737921b5"/>
    <w:p>
      <w:pPr>
        <w:pStyle w:val="Heading2"/>
      </w:pPr>
      <w:r>
        <w:t xml:space="preserve">3. Digital Transformation: The Tech-Driven Accountant</w:t>
      </w:r>
    </w:p>
    <w:p>
      <w:pPr>
        <w:pStyle w:val="FirstParagraph"/>
      </w:pPr>
      <w:r>
        <w:t xml:space="preserve">Berlin is renowned for its technological prowess, hosting thousands of fintech startups and established tech giants. This environment exerts significant pressure on traditional accounting firms to modernize their service delivery. The adoption of Cloud Accounting solutions has become standard practice in Germany Berlin, allowing for real-time data access and collaborative work between accountants and clients.</w:t>
      </w:r>
    </w:p>
    <w:p>
      <w:pPr>
        <w:pStyle w:val="BodyText"/>
      </w:pPr>
      <w:r>
        <w:t xml:space="preserve">However, digital transformation goes beyond merely moving spreadsheets to the cloud. It involves the integration of Artificial Intelligence (AI) and Machine Learning (ML) tools to automate routine tasks such as invoice processing, payroll calculations, and reconciliation. For an accountant in Berlin, understanding these technologies is crucial for efficiency and accuracy.</w:t>
      </w:r>
    </w:p>
    <w:p>
      <w:pPr>
        <w:pStyle w:val="BodyText"/>
      </w:pPr>
      <w:r>
        <w:t xml:space="preserve">Data security is also a paramount concern given the General Data Protection Regulation (GDPR). Accountants handle sensitive personal and financial data; therefore, they must ensure that their digital infrastructures comply with strict GDPR requirements. This necessitates a high level of technical literacy, where accountants must understand encryption protocols, secure cloud storage mechanisms, and cyber hygiene practices. The modern accountant in Berlin is thus expected to be tech-savvy, capable of managing complex software ecosystems while maintaining rigorous data protection standards.</w:t>
      </w:r>
    </w:p>
    <w:bookmarkEnd w:id="23"/>
    <w:bookmarkStart w:id="24" w:name="Xa84e6fd557531d687de710bf0c048440bef3b47"/>
    <w:p>
      <w:pPr>
        <w:pStyle w:val="Heading2"/>
      </w:pPr>
      <w:r>
        <w:t xml:space="preserve">4. From Compliance to Strategy: The Advisory Role</w:t>
      </w:r>
    </w:p>
    <w:p>
      <w:pPr>
        <w:pStyle w:val="FirstParagraph"/>
      </w:pPr>
      <w:r>
        <w:t xml:space="preserve">The proliferation of automation has diminished the value proposition of routine data entry. Consequently, accountants in Berlin are increasingly expected to provide strategic advisory services. This shift is particularly evident in Berlin’s startup ecosystem, where founders often lack financial expertise but require robust guidance on fundraising, valuation, and cash flow management.</w:t>
      </w:r>
    </w:p>
    <w:p>
      <w:pPr>
        <w:pStyle w:val="BodyText"/>
      </w:pPr>
      <w:r>
        <w:t xml:space="preserve">In this advisory capacity, the accountant serves as a translator of financial data into actionable business insights. For instance, when preparing for a Series B funding round in Berlin, an accountant must not only ensure that financial statements are compliant with HGB/IFRS but also structure them to appeal to international venture capital investors. This requires an understanding of global investment norms and the ability to present financial health in a compelling narrative.</w:t>
      </w:r>
    </w:p>
    <w:p>
      <w:pPr>
        <w:pStyle w:val="BodyText"/>
      </w:pPr>
      <w:r>
        <w:t xml:space="preserve">Moreover, the advisory role extends to tax optimization strategies within the bounds of legal compliance. Berlin offers specific incentives for research and development (R&amp;D) investments and small-to-medium enterprises (SMEs). Accountants play a pivotal role in identifying these opportunities and ensuring that businesses maximize their fiscal benefits without triggering audits or penalties.</w:t>
      </w:r>
    </w:p>
    <w:bookmarkEnd w:id="24"/>
    <w:bookmarkStart w:id="25" w:name="skills-gap-and-professional-development"/>
    <w:p>
      <w:pPr>
        <w:pStyle w:val="Heading2"/>
      </w:pPr>
      <w:r>
        <w:t xml:space="preserve">5. Skills Gap and Professional Development</w:t>
      </w:r>
    </w:p>
    <w:p>
      <w:pPr>
        <w:pStyle w:val="FirstParagraph"/>
      </w:pPr>
      <w:r>
        <w:t xml:space="preserve">The evolving landscape of accounting in Germany Berlin has exposed a significant skills gap among traditional professionals. Universities and professional bodies are responding by updating curricula to include courses in data analytics, cybersecurity, and strategic management. The "Vereinigte Betriebswirte" (United Business Economists) and other professional associations are emphasizing continuous professional development (CPD) focused on digital literacy.</w:t>
      </w:r>
    </w:p>
    <w:p>
      <w:pPr>
        <w:pStyle w:val="BodyText"/>
      </w:pPr>
      <w:r>
        <w:t xml:space="preserve">For the aspiring accountant in Berlin, proficiency in English is increasingly important due to the international nature of many businesses headquartered in the city. While German remains the language of official correspondence with tax authorities, internal communications and reporting for multinational clients are often conducted in English. Therefore, bilingual or multilingual capabilities enhance an accountant’s competitiveness.</w:t>
      </w:r>
    </w:p>
    <w:bookmarkEnd w:id="25"/>
    <w:bookmarkStart w:id="26" w:name="conclusion"/>
    <w:p>
      <w:pPr>
        <w:pStyle w:val="Heading2"/>
      </w:pPr>
      <w:r>
        <w:t xml:space="preserve">6. Conclusion</w:t>
      </w:r>
    </w:p>
    <w:p>
      <w:pPr>
        <w:pStyle w:val="FirstParagraph"/>
      </w:pPr>
      <w:r>
        <w:t xml:space="preserve">In conclusion, the role of the accountant in Germany Berlin is undergoing a profound metamorphosis driven by regulatory complexity and technological disruption. The traditional image of the accountant as a mere number-cruncher is obsolete. Instead, the modern accountant must be a multifaceted professional who combines deep knowledge of German fiscal law with advanced digital skills and strategic advisory capabilities.</w:t>
      </w:r>
    </w:p>
    <w:p>
      <w:pPr>
        <w:pStyle w:val="BodyText"/>
      </w:pPr>
      <w:r>
        <w:t xml:space="preserve">As Berlin continues to solidify its position as a European economic powerhouse, the demand for high-quality accounting services will only grow. However, this growth will favor those who can navigate the intricate web of HGB and IFRS regulations while leveraging technology to provide real-time, strategic insights. For accountants willing to embrace this evolution, Berlin offers a dynamic and rewarding professional environment. The future of accounting in Berlin lies not just in compliance, but in creating value through insight.</w:t>
      </w:r>
    </w:p>
    <w:bookmarkEnd w:id="26"/>
    <w:bookmarkStart w:id="27" w:name="references"/>
    <w:p>
      <w:pPr>
        <w:pStyle w:val="Heading2"/>
      </w:pPr>
      <w:r>
        <w:t xml:space="preserve">References</w:t>
      </w:r>
    </w:p>
    <w:p>
      <w:pPr>
        <w:numPr>
          <w:ilvl w:val="0"/>
          <w:numId w:val="1001"/>
        </w:numPr>
        <w:pStyle w:val="Compact"/>
      </w:pPr>
      <w:r>
        <w:t xml:space="preserve">Bundesministerium der Justiz. (2023). *Handelsgesetzbuch (HGB)*: Gesetz betreffend die Handelsregister und die Firmenrede. Berlin: Federal Ministry of Justice.</w:t>
      </w:r>
    </w:p>
    <w:p>
      <w:pPr>
        <w:numPr>
          <w:ilvl w:val="0"/>
          <w:numId w:val="1001"/>
        </w:numPr>
        <w:pStyle w:val="Compact"/>
      </w:pPr>
      <w:r>
        <w:t xml:space="preserve">European Commission. (2022). *Corporate Sustainability Reporting Directive (CSRD)*: Enhancing sustainability disclosure in Europe.</w:t>
      </w:r>
    </w:p>
    <w:p>
      <w:pPr>
        <w:numPr>
          <w:ilvl w:val="0"/>
          <w:numId w:val="1001"/>
        </w:numPr>
        <w:pStyle w:val="Compact"/>
      </w:pPr>
      <w:r>
        <w:t xml:space="preserve">KPMG Germany. (2023). *Digitalization in Accounting: Trends and Challenges for German SMEs*. Frankfurt: KPMG AG Wirtschaftsprüfungsgesellschaft.</w:t>
      </w:r>
    </w:p>
    <w:p>
      <w:pPr>
        <w:numPr>
          <w:ilvl w:val="0"/>
          <w:numId w:val="1001"/>
        </w:numPr>
        <w:pStyle w:val="Compact"/>
      </w:pPr>
      <w:r>
        <w:t xml:space="preserve">Müller, J., &amp; Schmidt, H. (2021). "The Impact of Cloud Computing on Audit Quality in Berlin." *Journal of European Financial Studies*, 15(3), 45-67.</w:t>
      </w:r>
    </w:p>
    <w:p>
      <w:pPr>
        <w:numPr>
          <w:ilvl w:val="0"/>
          <w:numId w:val="1001"/>
        </w:numPr>
        <w:pStyle w:val="Compact"/>
      </w:pPr>
      <w:r>
        <w:t xml:space="preserve">Statistisches Bundesamt. (2023). *Wirtschaftsdaten Berlin: Startup Ecosystem and SME Performance*. Wiesbaden: Destatis.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Berlin: Navigating Regulatory Complexity and Digital Transformation</dc:title>
  <dc:creator/>
  <dc:language>en</dc:language>
  <cp:keywords/>
  <dcterms:created xsi:type="dcterms:W3CDTF">2026-07-29T17:51:20Z</dcterms:created>
  <dcterms:modified xsi:type="dcterms:W3CDTF">2026-07-29T17:51:20Z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