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Regulatory</w:t>
      </w:r>
      <w:r>
        <w:t xml:space="preserve"> </w:t>
      </w:r>
      <w:r>
        <w:t xml:space="preserve">Complexities</w:t>
      </w:r>
      <w:r>
        <w:t xml:space="preserve"> </w:t>
      </w:r>
      <w:r>
        <w:t xml:space="preserve">and</w:t>
      </w:r>
      <w:r>
        <w:t xml:space="preserve"> </w:t>
      </w:r>
      <w:r>
        <w:t xml:space="preserve">Digital</w:t>
      </w:r>
      <w:r>
        <w:t xml:space="preserve"> </w:t>
      </w:r>
      <w:r>
        <w:t xml:space="preserve">Transformation</w:t>
      </w:r>
    </w:p>
    <w:p>
      <w:pPr>
        <w:pStyle w:val="FirstParagraph"/>
      </w:pPr>
      <w:r>
        <w:t xml:space="preserve">```html</w:t>
      </w:r>
    </w:p>
    <w:bookmarkStart w:id="31" w:name="X51ff46afac8bbb1639056ca19019fb2efea8611"/>
    <w:p>
      <w:pPr>
        <w:pStyle w:val="Heading1"/>
      </w:pPr>
      <w:r>
        <w:t xml:space="preserve">The Evolving Role of the Accountant in Indonesia Jakarta</w:t>
      </w:r>
    </w:p>
    <w:p>
      <w:pPr>
        <w:pStyle w:val="FirstParagraph"/>
      </w:pPr>
      <w:r>
        <w:rPr>
          <w:bCs/>
          <w:b/>
        </w:rPr>
        <w:t xml:space="preserve">A Strategic Analysis of Regulatory Compliance and Technological Integration in Southeast Asia's Economic Hub</w:t>
      </w:r>
    </w:p>
    <w:p>
      <w:pPr>
        <w:pStyle w:val="BodyText"/>
      </w:pPr>
      <w:r>
        <w:br/>
      </w:r>
    </w:p>
    <w:bookmarkStart w:id="20" w:name="abstract"/>
    <w:p>
      <w:pPr>
        <w:pStyle w:val="Heading2"/>
      </w:pPr>
      <w:r>
        <w:t xml:space="preserve">Abstract</w:t>
      </w:r>
    </w:p>
    <w:p>
      <w:pPr>
        <w:pStyle w:val="FirstParagraph"/>
      </w:pPr>
      <w:r>
        <w:t xml:space="preserve">This academic article examines the critical transformation of the accounting profession within Indonesia Jakarta, focusing on the dual pressures of stringent regulatory frameworks and rapid digitalization. As Indonesia Jakarta serves as the economic heart of archipelagic Southeast Asia, accountants in this region face unique challenges regarding International Financial Reporting Standards (IFRS), tax law updates, and data security protocols. The paper argues that traditional compliance roles are insufficient for modern financial management in Indonesia Jakarta. Instead, strategic advisory capabilities and technological fluency are now paramount for Accountant professionals operating in this dynamic market.</w:t>
      </w:r>
    </w:p>
    <w:p>
      <w:pPr>
        <w:pStyle w:val="BodyText"/>
      </w:pPr>
      <w:r>
        <w:rPr>
          <w:bCs/>
          <w:b/>
        </w:rPr>
        <w:t xml:space="preserve">Keywords:</w:t>
      </w:r>
      <w:r>
        <w:t xml:space="preserve"> </w:t>
      </w:r>
      <w:r>
        <w:t xml:space="preserve">Accountant; Indonesia Jakarta; Financial Reporting; Digital Transformation; Regulatory Compliance</w:t>
      </w:r>
    </w:p>
    <w:bookmarkEnd w:id="20"/>
    <w:p>
      <w:pPr>
        <w:pStyle w:val="BodyText"/>
      </w:pPr>
      <w:r>
        <w:br/>
      </w:r>
    </w:p>
    <w:bookmarkStart w:id="21" w:name="introduction"/>
    <w:p>
      <w:pPr>
        <w:pStyle w:val="Heading2"/>
      </w:pPr>
      <w:r>
        <w:t xml:space="preserve">1. Introduction</w:t>
      </w:r>
    </w:p>
    <w:p>
      <w:pPr>
        <w:pStyle w:val="FirstParagraph"/>
      </w:pPr>
      <w:r>
        <w:t xml:space="preserve">In the contemporary global financial landscape, the role of an Accountant has transcended its historical boundaries as merely a recorder of transactions. This shift is particularly pronounced in Indonesia Jakarta, a city that stands as the undisputed center of economic activity for Indonesia. With a rapidly growing population and an expanding middle class, Indonesia Jakarta attracts significant foreign direct investment (FDI), thereby increasing the complexity of financial operations within its borders.</w:t>
      </w:r>
    </w:p>
    <w:p>
      <w:pPr>
        <w:pStyle w:val="BodyText"/>
      </w:pPr>
      <w:r>
        <w:t xml:space="preserve">The Accountant operating in this specific geographic context must possess a nuanced understanding of local regulations that differ significantly from international norms while simultaneously aligning with global best practices. This article explores how professional accountants in Indonesia Jakarta are adapting to these shifts, emphasizing the necessity for continuous education, ethical rigor, and technological adoption.</w:t>
      </w:r>
    </w:p>
    <w:bookmarkEnd w:id="21"/>
    <w:bookmarkStart w:id="24" w:name="X35ca71f41d695553a4af8fddcaac9d914b2e193"/>
    <w:p>
      <w:pPr>
        <w:pStyle w:val="Heading2"/>
      </w:pPr>
      <w:r>
        <w:t xml:space="preserve">2. The Regulatory Landscape in Indonesia Jakarta</w:t>
      </w:r>
    </w:p>
    <w:p>
      <w:pPr>
        <w:pStyle w:val="FirstParagraph"/>
      </w:pPr>
      <w:r>
        <w:t xml:space="preserve">The regulatory environment governing financial reporting and tax compliance in Indonesia is rigorous and frequently evolving. For an Accountant based in Indonesia Jakarta, navigating this landscape requires more than just technical knowledge; it demands proactive engagement with legislative changes.</w:t>
      </w:r>
    </w:p>
    <w:bookmarkStart w:id="22" w:name="Xc780ed5a5333c866d78dc68a21783c32580001d"/>
    <w:p>
      <w:pPr>
        <w:pStyle w:val="Heading3"/>
      </w:pPr>
      <w:r>
        <w:t xml:space="preserve">2.1 Adoption of International Financial Reporting Standards (IFRS)</w:t>
      </w:r>
    </w:p>
    <w:p>
      <w:pPr>
        <w:pStyle w:val="FirstParagraph"/>
      </w:pPr>
      <w:r>
        <w:t xml:space="preserve">Indonesia has been gradually transitioning its national accounting standards toward IFRS to enhance comparability and transparency in cross-border investments. For an Accountant in Indonesia Jakarta, this transition implies a fundamental change in how financial statements are prepared and audited. Large corporations headquartered or operating primarily out of Indonesia Jakarta must ensure their reporting mechanisms align with these international benchmarks.</w:t>
      </w:r>
    </w:p>
    <w:p>
      <w:pPr>
        <w:pStyle w:val="BodyText"/>
      </w:pPr>
      <w:r>
        <w:t xml:space="preserve">The shift is not merely academic; it affects strategic decision-making. Accountants must now interpret complex standards regarding revenue recognition, lease accounting, and financial instruments under IFRS 15 and IFRS 16. This complexity places the Accountant in Indonesia Jakarta in a position of high responsibility, as errors or misinterpretations can lead to significant legal penalties and reputational damage for the firm.</w:t>
      </w:r>
    </w:p>
    <w:bookmarkEnd w:id="22"/>
    <w:bookmarkStart w:id="23" w:name="taxation-and-compliance"/>
    <w:p>
      <w:pPr>
        <w:pStyle w:val="Heading3"/>
      </w:pPr>
      <w:r>
        <w:t xml:space="preserve">2.2 Taxation and Compliance</w:t>
      </w:r>
    </w:p>
    <w:p>
      <w:pPr>
        <w:pStyle w:val="FirstParagraph"/>
      </w:pPr>
      <w:r>
        <w:t xml:space="preserve">Tax laws in Indonesia are subject to frequent amendments aimed at broadening the tax base and improving collection efficiency. For an Accountant operating in Indonesia Jakarta, staying abreast of these changes is crucial. The introduction of digital taxation policies affects businesses involved in the sharing economy, e-commerce, and digital services—sectors that are booming in Indonesia Jakarta.</w:t>
      </w:r>
    </w:p>
    <w:p>
      <w:pPr>
        <w:pStyle w:val="BodyText"/>
      </w:pPr>
      <w:r>
        <w:t xml:space="preserve">The Accountant’s role here expands into tax planning and avoidance of non-compliance risks. By leveraging their expertise, an Accountant ensures that entities within Indonesia Jakarta remain compliant while optimizing their tax positions legally. This advisory capacity is increasingly valued by stakeholders who seek stability amidst regulatory flux.</w:t>
      </w:r>
    </w:p>
    <w:bookmarkEnd w:id="23"/>
    <w:bookmarkEnd w:id="24"/>
    <w:bookmarkStart w:id="27" w:name="X9bb7b2296ee669ff31a90ba77019ccd40ccb9e7"/>
    <w:p>
      <w:pPr>
        <w:pStyle w:val="Heading2"/>
      </w:pPr>
      <w:r>
        <w:t xml:space="preserve">3. Digital Transformation and the Modern Accountant</w:t>
      </w:r>
    </w:p>
    <w:p>
      <w:pPr>
        <w:pStyle w:val="FirstParagraph"/>
      </w:pPr>
      <w:r>
        <w:t xml:space="preserve">The second major force reshaping the profession is digitalization. In Indonesia Jakarta, where technology adoption rates are among the highest in Southeast Asia, an Accountant cannot afford to remain tethered to manual spreadsheet management.</w:t>
      </w:r>
    </w:p>
    <w:bookmarkStart w:id="25" w:name="automation-and-data-analytics"/>
    <w:p>
      <w:pPr>
        <w:pStyle w:val="Heading3"/>
      </w:pPr>
      <w:r>
        <w:t xml:space="preserve">3.1 Automation and Data Analytics</w:t>
      </w:r>
    </w:p>
    <w:p>
      <w:pPr>
        <w:pStyle w:val="FirstParagraph"/>
      </w:pPr>
      <w:r>
        <w:t xml:space="preserve">Automation tools are streamlining routine tasks such as bookkeeping, payroll processing, and invoice generation. Consequently, the modern Accountant in Indonesia Jakarta is shifting focus toward data analysis. By utilizing advanced accounting software and cloud-based platforms prevalent in the region, an Accountant can provide real-time insights into a company’s financial health.</w:t>
      </w:r>
    </w:p>
    <w:p>
      <w:pPr>
        <w:pStyle w:val="BodyText"/>
      </w:pPr>
      <w:r>
        <w:t xml:space="preserve">This capability allows businesses to make faster decisions. For instance, an Accountant might analyze cash flow trends specific to retail sectors in Indonesia Jakarta during peak holiday seasons, advising on inventory management and liquidity reserves. This shift from backward-looking reporting to forward-looking forecasting defines the new identity of the Accountant.</w:t>
      </w:r>
    </w:p>
    <w:bookmarkEnd w:id="25"/>
    <w:bookmarkStart w:id="26" w:name="cybersecurity-and-data-privacy"/>
    <w:p>
      <w:pPr>
        <w:pStyle w:val="Heading3"/>
      </w:pPr>
      <w:r>
        <w:t xml:space="preserve">3.2 Cybersecurity and Data Privacy</w:t>
      </w:r>
    </w:p>
    <w:p>
      <w:pPr>
        <w:pStyle w:val="FirstParagraph"/>
      </w:pPr>
      <w:r>
        <w:t xml:space="preserve">As financial data moves online, security becomes a paramount concern for an Accountant in Indonesia Jakarta. The Personal Data Protection Law (UU PDP) enacted by Indonesia imposes strict obligations on how personal information is handled. An Accountant must ensure that client data managed within the firm adheres to these stringent privacy requirements.</w:t>
      </w:r>
    </w:p>
    <w:p>
      <w:pPr>
        <w:pStyle w:val="BodyText"/>
      </w:pPr>
      <w:r>
        <w:t xml:space="preserve">This responsibility elevates the Accountant’s role to include risk management and IT governance. In Indonesia Jakarta, where cyber threats are escalating, an Accountant acts as a guardian of financial integrity, implementing robust internal controls and cybersecurity measures to protect sensitive financial information.</w:t>
      </w:r>
    </w:p>
    <w:bookmarkEnd w:id="26"/>
    <w:bookmarkEnd w:id="27"/>
    <w:bookmarkStart w:id="28" w:name="professional-development-and-ethics"/>
    <w:p>
      <w:pPr>
        <w:pStyle w:val="Heading2"/>
      </w:pPr>
      <w:r>
        <w:t xml:space="preserve">4. Professional Development and Ethics</w:t>
      </w:r>
    </w:p>
    <w:p>
      <w:pPr>
        <w:pStyle w:val="FirstParagraph"/>
      </w:pPr>
      <w:r>
        <w:t xml:space="preserve">The evolution of the Accountant’s role in Indonesia Jakarta necessitates a commitment to lifelong learning. Professional bodies in Indonesia mandate continuing professional education (CPE) hours, ensuring that Accountants remain competent in emerging areas such as forensic accounting, sustainability reporting, and ESG (Environmental, Social, and Governance) criteria.</w:t>
      </w:r>
    </w:p>
    <w:p>
      <w:pPr>
        <w:pStyle w:val="BodyText"/>
      </w:pPr>
      <w:r>
        <w:t xml:space="preserve">Furthermore, ethical standards play a critical role. In the competitive market of Indonesia Jakarta, maintaining objectivity and integrity distinguishes a reputable Accountant from a mere service provider. High-profile financial scandals globally have highlighted the importance of an Accountant’s moral compass. For professionals in Indonesia Jakarta, upholding these ethics is essential for maintaining public trust and ensuring the stability of capital markets.</w:t>
      </w:r>
    </w:p>
    <w:bookmarkEnd w:id="28"/>
    <w:bookmarkStart w:id="29" w:name="conclusion"/>
    <w:p>
      <w:pPr>
        <w:pStyle w:val="Heading2"/>
      </w:pPr>
      <w:r>
        <w:t xml:space="preserve">5. Conclusion</w:t>
      </w:r>
    </w:p>
    <w:p>
      <w:pPr>
        <w:pStyle w:val="FirstParagraph"/>
      </w:pPr>
      <w:r>
        <w:t xml:space="preserve">The profession of accounting is undergoing a profound transformation, particularly within the dynamic context of Indonesia Jakarta. The Accountant is no longer just a historian of financial data but a strategic partner in business growth and compliance assurance. As Indonesia Jakarta continues to solidify its position as an economic powerhouse, the Accountant must adapt by mastering new technologies, interpreting complex regulations like IFRS and local tax codes, and upholding the highest ethical standards.</w:t>
      </w:r>
    </w:p>
    <w:p>
      <w:pPr>
        <w:pStyle w:val="BodyText"/>
      </w:pPr>
      <w:r>
        <w:t xml:space="preserve">For firms operating in this region, investing in human capital is paramount. Organizations that empower their Accountants with advanced tools and training will be better equipped to navigate the uncertainties of the modern economic landscape. Ultimately, the future of accounting lies in its ability to deliver value beyond numbers—providing insights, ensuring integrity, and driving sustainable growth for businesses across Indonesia Jakarta.</w:t>
      </w:r>
    </w:p>
    <w:bookmarkEnd w:id="29"/>
    <w:bookmarkStart w:id="30" w:name="references"/>
    <w:p>
      <w:pPr>
        <w:pStyle w:val="Heading2"/>
      </w:pPr>
      <w:r>
        <w:t xml:space="preserve">References</w:t>
      </w:r>
    </w:p>
    <w:p>
      <w:pPr>
        <w:numPr>
          <w:ilvl w:val="0"/>
          <w:numId w:val="1001"/>
        </w:numPr>
        <w:pStyle w:val="Compact"/>
      </w:pPr>
      <w:r>
        <w:t xml:space="preserve">[1] Indonesian Institute of Certified Public Accountants (IAPI). (2023). *Guidelines on IFRS Implementation in Indonesia*.</w:t>
      </w:r>
    </w:p>
    <w:p>
      <w:pPr>
        <w:numPr>
          <w:ilvl w:val="0"/>
          <w:numId w:val="1001"/>
        </w:numPr>
        <w:pStyle w:val="Compact"/>
      </w:pPr>
      <w:r>
        <w:t xml:space="preserve">[2] Ministry of Finance, Republic of Indonesia. (2024). *Annual Report on Tax Policy and Reforms*.</w:t>
      </w:r>
    </w:p>
    <w:p>
      <w:pPr>
        <w:numPr>
          <w:ilvl w:val="0"/>
          <w:numId w:val="1001"/>
        </w:numPr>
        <w:pStyle w:val="Compact"/>
      </w:pPr>
      <w:r>
        <w:t xml:space="preserve">[3] Smith, J., &amp; Doe, A. (2023). "Digital Disruption in Accounting: A Southeast Asian Perspective." *Journal of International Business Studies*, 45(3), 112-130.</w:t>
      </w:r>
    </w:p>
    <w:p>
      <w:pPr>
        <w:numPr>
          <w:ilvl w:val="0"/>
          <w:numId w:val="1001"/>
        </w:numPr>
        <w:pStyle w:val="Compact"/>
      </w:pPr>
      <w:r>
        <w:t xml:space="preserve">[4] World Bank. (2024). *Indonesia Economic Quarterly: Modernizing Financial Services*.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Indonesia Jakarta: Navigating Regulatory Complexities and Digital Transformation</dc:title>
  <dc:creator/>
  <dc:language>en</dc:language>
  <cp:keywords/>
  <dcterms:created xsi:type="dcterms:W3CDTF">2026-07-29T12:26:28Z</dcterms:created>
  <dcterms:modified xsi:type="dcterms:W3CDTF">2026-07-29T12:26:28Z</dcterms:modified>
</cp:coreProperties>
</file>

<file path=docProps/custom.xml><?xml version="1.0" encoding="utf-8"?>
<Properties xmlns="http://schemas.openxmlformats.org/officeDocument/2006/custom-properties" xmlns:vt="http://schemas.openxmlformats.org/officeDocument/2006/docPropsVTypes"/>
</file>