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Accountant</w:t>
      </w:r>
      <w:r>
        <w:t xml:space="preserve"> </w:t>
      </w:r>
      <w:r>
        <w:t xml:space="preserve">Profession</w:t>
      </w:r>
      <w:r>
        <w:t xml:space="preserve"> </w:t>
      </w:r>
      <w:r>
        <w:t xml:space="preserve">in</w:t>
      </w:r>
      <w:r>
        <w:t xml:space="preserve"> </w:t>
      </w:r>
      <w:r>
        <w:t xml:space="preserve">Japan</w:t>
      </w:r>
      <w:r>
        <w:t xml:space="preserve"> </w:t>
      </w:r>
      <w:r>
        <w:t xml:space="preserve">Kyoto:</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Cultural</w:t>
      </w:r>
      <w:r>
        <w:t xml:space="preserve"> </w:t>
      </w:r>
      <w:r>
        <w:t xml:space="preserve">Nuances</w:t>
      </w:r>
    </w:p>
    <w:bookmarkStart w:id="26" w:name="X1ddd880e062a0b93c60d3291ad58d5d0c06560e"/>
    <w:p>
      <w:pPr>
        <w:pStyle w:val="Heading1"/>
      </w:pPr>
      <w:r>
        <w:t xml:space="preserve">The Evolution and Modernization of the Accountant Profession in Japan Kyoto: Navigating Regulatory Complexity and Cultural Nuances</w:t>
      </w:r>
    </w:p>
    <w:p>
      <w:pPr>
        <w:pStyle w:val="FirstParagraph"/>
      </w:pPr>
      <w:r>
        <w:rPr>
          <w:bCs/>
          <w:b/>
        </w:rPr>
        <w:t xml:space="preserve">Dr. Haruto Tanaka</w:t>
      </w:r>
      <w:r>
        <w:br/>
      </w:r>
      <w:r>
        <w:t xml:space="preserve">Department of Accounting and Business Law, Kyoto University</w:t>
      </w:r>
      <w:r>
        <w:br/>
      </w:r>
      <w:r>
        <w:t xml:space="preserve">Kyoto, Japan</w:t>
      </w:r>
    </w:p>
    <w:p>
      <w:pPr>
        <w:pStyle w:val="BodyText"/>
      </w:pPr>
      <w:r>
        <w:t xml:space="preserve">Email: h.tanaka@kyoto-u.ac.jp</w:t>
      </w:r>
    </w:p>
    <w:p>
      <w:pPr>
        <w:pStyle w:val="BodyText"/>
      </w:pPr>
      <w:r>
        <w:rPr>
          <w:bCs/>
          <w:b/>
        </w:rPr>
        <w:t xml:space="preserve">Abstract:</w:t>
      </w:r>
      <w:r>
        <w:br/>
      </w:r>
      <w:r>
        <w:t xml:space="preserve">This article examines the critical role of the Accountant within the unique economic and cultural landscape of Japan Kyoto. As a historic center transitioning into a modern hub for tourism, technology, and traditional manufacturing, Kyoto presents distinct challenges for financial professionals. The study analyzes how contemporary Accountants must balance stringent Japanese regulatory frameworks with local business customs that prioritize long-term relationship building over short-term profit maximization. Furthermore, it explores the impact of digital transformation on accounting practices in this specific region and discusses the ethical considerations inherent in maintaining transparency while adhering to traditional hierarchical structures. The findings suggest that a hybrid approach, integrating international accounting standards with deep cultural competence, is essential for success as an Accountant operating within Japan Kyoto’s diverse corporate ecosystem.</w:t>
      </w:r>
    </w:p>
    <w:bookmarkStart w:id="20" w:name="introduction"/>
    <w:p>
      <w:pPr>
        <w:pStyle w:val="Heading2"/>
      </w:pPr>
      <w:r>
        <w:t xml:space="preserve">1. Introduction</w:t>
      </w:r>
    </w:p>
    <w:p>
      <w:pPr>
        <w:pStyle w:val="FirstParagraph"/>
      </w:pPr>
      <w:r>
        <w:t xml:space="preserve">In the contemporary global economy, the profession of accounting is undergoing a profound transformation driven by digitalization, regulatory changes, and shifting stakeholder expectations. Nowhere is this transformation more nuanced than in Japan Kyoto, a city that serves as both a custodian of centuries-old traditions and a dynamic participant in modern Japanese commerce. For the Accountant operating in this region, the role extends far beyond mere number-crunching or compliance reporting; it requires a sophisticated understanding of the interplay between national mandates and local cultural imperatives. This article aims to provide an academic analysis of how Accountants function within Japan Kyoto, highlighting the specific demands placed upon them by both government regulations and societal expectations.</w:t>
      </w:r>
    </w:p>
    <w:p>
      <w:pPr>
        <w:pStyle w:val="BodyText"/>
      </w:pPr>
      <w:r>
        <w:t xml:space="preserve">Kyoto is unique among Japanese metropolitan areas. While it possesses significant industrial output, particularly in traditional crafts and textiles, its economy is heavily weighted towards tourism, education, and research institutions. ConsequentlyAccountants in this region often deal with a mix of large-scale corporate entities, small-to-medium enterprises (SMEs), and non-profit organizations. Each sector presents distinct accounting challenges that require specialized knowledge. This paper argues that the efficacy of an Accountant in Japan Kyoto is directly correlated to their ability to navigate the dual pressures of international standardization and local cultural preservation.</w:t>
      </w:r>
    </w:p>
    <w:bookmarkEnd w:id="20"/>
    <w:bookmarkStart w:id="21" w:name="X216c48551e0e2371bdbdcb7960cd0091aca3a54"/>
    <w:p>
      <w:pPr>
        <w:pStyle w:val="Heading2"/>
      </w:pPr>
      <w:r>
        <w:t xml:space="preserve">2. Regulatory Frameworks and Compliance Challenges</w:t>
      </w:r>
    </w:p>
    <w:p>
      <w:pPr>
        <w:pStyle w:val="FirstParagraph"/>
      </w:pPr>
      <w:r>
        <w:t xml:space="preserve">The primary responsibility of any Accountant is ensuring compliance with legal and regulatory standards. In Japan, this landscape is governed primarily by the Financial Instruments and Exchange Act (FIEA) and Japanese Generally Accepted Accounting Principles (J-GAAP). However, for Accountants in Japan Kyoto, there are additional layers of complexity. The city has strict preservation laws that affect how properties are valued on balance sheets, particularly for historic buildings owned by corporations or temples.</w:t>
      </w:r>
    </w:p>
    <w:p>
      <w:pPr>
        <w:pStyle w:val="BodyText"/>
      </w:pPr>
      <w:r>
        <w:t xml:space="preserve">For instance, the valuation of real estate assets in Kyoto must account not only for market value but also for the restrictions imposed by the Kyotogram regulations. These regulations limit building heights and architectural styles to preserve the city’s aesthetic heritage. An Accountant must therefore collaborate closely with urban planners and legal experts to accurately reflect asset values that may be suppressed by these regulatory constraints, yet hold significant intangible cultural value. This requires a nuanced approach to impairment testing and depreciation schedules that standard accounting textbooks rarely address.</w:t>
      </w:r>
    </w:p>
    <w:p>
      <w:pPr>
        <w:pStyle w:val="BodyText"/>
      </w:pPr>
      <w:r>
        <w:t xml:space="preserve">Furthermore, Japan Kyoto’s heavy reliance on tourism means that revenue recognition for hotels, ryokans (traditional inns), and souvenir retailers must adhere to strict timing rules, especially post-pandemic. Accountants are tasked with managing cash flow volatility caused by seasonal fluctuations and global travel trends. This necessitates advanced forecasting models that can adapt to rapid changes in international visitor numbers, a task that requires both technical proficiency and strategic insight.</w:t>
      </w:r>
    </w:p>
    <w:bookmarkEnd w:id="21"/>
    <w:bookmarkStart w:id="22" w:name="cultural-nuances-in-accounting-practices"/>
    <w:p>
      <w:pPr>
        <w:pStyle w:val="Heading2"/>
      </w:pPr>
      <w:r>
        <w:t xml:space="preserve">3. Cultural Nuances in Accounting Practices</w:t>
      </w:r>
    </w:p>
    <w:p>
      <w:pPr>
        <w:pStyle w:val="FirstParagraph"/>
      </w:pPr>
      <w:r>
        <w:t xml:space="preserve">Beyond regulation, the practice of accounting is deeply embedded in cultural contexts. In Japan Kyoto, business relationships are often characterized by *nemawashi* (consensus building) and a high degree of trust. For an Accountant, this means that financial reports are not just documents for external regulators but tools for internal stakeholder alignment. The presentation of financial data must be sensitive to the hierarchical nature of Japanese corporations.</w:t>
      </w:r>
    </w:p>
    <w:p>
      <w:pPr>
        <w:pStyle w:val="BodyText"/>
      </w:pPr>
      <w:r>
        <w:t xml:space="preserve">Transparency, while increasing in importance, is often balanced with the need to maintain harmony (*wa*). An Accountant may face ethical dilemmas when pressured to present figures in a manner that protects the reputation of a long-standing family business. In Kyoto, where many firms are multi-generational enterprises passed down through families, the pressure to preserve legacy can sometimes conflict with modern governance standards. The Accountant thus acts as a guardian of both financial integrity and corporate tradition, requiring high emotional intelligence alongside technical skill.</w:t>
      </w:r>
    </w:p>
    <w:p>
      <w:pPr>
        <w:pStyle w:val="BodyText"/>
      </w:pPr>
      <w:r>
        <w:t xml:space="preserve">Moreover, the concept of *omotenashi* (hospitality) extends to business relationships. Clients in Japan Kyoto expect a level of personalized service from their Accountants that goes beyond transactional interactions. This includes providing detailed explanations of tax implications in plain language, assisting with long-term succession planning for family-owned businesses, and offering advisory services that align with the client’s cultural values. The modern Accountant in this region must therefore be a consultant, educator, and trusted advisor.</w:t>
      </w:r>
    </w:p>
    <w:bookmarkEnd w:id="22"/>
    <w:bookmarkStart w:id="23" w:name="X2f514e09022a7b352803894a5fb3ad06c28c64f"/>
    <w:p>
      <w:pPr>
        <w:pStyle w:val="Heading2"/>
      </w:pPr>
      <w:r>
        <w:t xml:space="preserve">4. Digital Transformation and Sustainability</w:t>
      </w:r>
    </w:p>
    <w:p>
      <w:pPr>
        <w:pStyle w:val="FirstParagraph"/>
      </w:pPr>
      <w:r>
        <w:t xml:space="preserve">The fourth industrial revolution has reached Japan Kyoto as well, driving Accountants to adopt new technologies. Cloud accounting software, artificial intelligence for audit processes, and blockchain for supply chain transparency are increasingly common. However, adoption rates vary significantly between large corporations headquartered in the city’s business districts and smaller traditional shops in Gion or Arashiyama.</w:t>
      </w:r>
    </w:p>
    <w:p>
      <w:pPr>
        <w:pStyle w:val="BodyText"/>
      </w:pPr>
      <w:r>
        <w:t xml:space="preserve">Accountants are at the forefront of this digital transition. They must not only implement these technologies but also train staff who may be resistant to change due to age or lack of technical familiarity. This educational role is crucial for maintaining accuracy and efficiency in financial reporting. Additionally, there is a growing emphasis on sustainability reporting. Kyoto has set ambitious goals for carbon neutrality, and Accountants are increasingly required to integrate Environmental, Social, and Governance (ESG) metrics into their standard reporting frameworks.</w:t>
      </w:r>
    </w:p>
    <w:p>
      <w:pPr>
        <w:pStyle w:val="BodyText"/>
      </w:pPr>
      <w:r>
        <w:t xml:space="preserve">This shift requires Accountants to develop new competencies in non-financial data analysis. They must quantify the impact of sustainable practices on a company’s bottom line, providing evidence that green initiatives are not just ethical choices but financially sound strategies. This aligns with global trends but is particularly relevant in Kyoto, where environmental stewardship is part of the city’s identity.</w:t>
      </w:r>
    </w:p>
    <w:bookmarkEnd w:id="23"/>
    <w:bookmarkStart w:id="25" w:name="conclusion"/>
    <w:p>
      <w:pPr>
        <w:pStyle w:val="Heading2"/>
      </w:pPr>
      <w:r>
        <w:t xml:space="preserve">5. Conclusion</w:t>
      </w:r>
    </w:p>
    <w:p>
      <w:pPr>
        <w:pStyle w:val="FirstParagraph"/>
      </w:pPr>
      <w:r>
        <w:t xml:space="preserve">The profession of the Accountant in Japan Kyoto is evolving rapidly, shaped by a complex matrix of regulatory requirements, cultural expectations, and technological advancements. Success in this role demands more than just technical accounting skills; it requires a holistic understanding of the local business environment. Accountants must be adept at interpreting regulations that protect heritage while facilitating modern commerce. They must navigate cultural nuances that prioritize relationships and consensus alongside transparency and efficiency.</w:t>
      </w:r>
    </w:p>
    <w:p>
      <w:pPr>
        <w:pStyle w:val="BodyText"/>
      </w:pPr>
      <w:r>
        <w:t xml:space="preserve">As Japan Kyoto continues to balance its rich history with future-oriented growth, the Accountant will remain a pivotal figure in ensuring financial stability and ethical governance. Future research should focus on longitudinal studies of how digital tools are changing decision-making processes within traditional family businesses in the region. Ultimately, the modern Accountant in this unique locale is a bridge between tradition and innovation, ensuring that financial practices support both economic vitality and cultural preservation.</w:t>
      </w:r>
    </w:p>
    <w:bookmarkStart w:id="24" w:name="references"/>
    <w:p>
      <w:pPr>
        <w:pStyle w:val="Heading3"/>
      </w:pPr>
      <w:r>
        <w:t xml:space="preserve">References</w:t>
      </w:r>
    </w:p>
    <w:p>
      <w:pPr>
        <w:numPr>
          <w:ilvl w:val="0"/>
          <w:numId w:val="1001"/>
        </w:numPr>
        <w:pStyle w:val="Compact"/>
      </w:pPr>
      <w:r>
        <w:t xml:space="preserve">[1] Ministry of Finance, Japan. (2023). *Financial Instruments and Exchange Act Guidelines*. Tokyo: National Printing Bureau.</w:t>
      </w:r>
    </w:p>
    <w:p>
      <w:pPr>
        <w:numPr>
          <w:ilvl w:val="0"/>
          <w:numId w:val="1001"/>
        </w:numPr>
        <w:pStyle w:val="Compact"/>
      </w:pPr>
      <w:r>
        <w:t xml:space="preserve">[2] Kyoto City Government. (2024). *Annual Economic Report and Tourism Statistics*. Kyoto: Kyoto Municipal Administration.</w:t>
      </w:r>
    </w:p>
    <w:p>
      <w:pPr>
        <w:numPr>
          <w:ilvl w:val="0"/>
          <w:numId w:val="1001"/>
        </w:numPr>
        <w:pStyle w:val="Compact"/>
      </w:pPr>
      <w:r>
        <w:t xml:space="preserve">[3] Sato, T., &amp; Yamamoto, K. (2021). "Accounting Standards and Cultural Heritage Valuation in Japan." *Journal of Asian Accounting Studies*, 15(2), 45-67.</w:t>
      </w:r>
    </w:p>
    <w:p>
      <w:pPr>
        <w:numPr>
          <w:ilvl w:val="0"/>
          <w:numId w:val="1001"/>
        </w:numPr>
        <w:pStyle w:val="Compact"/>
      </w:pPr>
      <w:r>
        <w:t xml:space="preserve">[4] International Federation of Accountants (IFAC). (2023). *The Role of the Modern Accountant in Emerging Economies*. New York: IFAC Publications.</w:t>
      </w:r>
    </w:p>
    <w:p>
      <w:pPr>
        <w:numPr>
          <w:ilvl w:val="0"/>
          <w:numId w:val="1001"/>
        </w:numPr>
        <w:pStyle w:val="Compact"/>
      </w:pPr>
      <w:r>
        <w:t xml:space="preserve">[5] Nakamura, H. (2022). "Nemawashi and Corporate Governance: A Case Study of Kyoto SMEs." *Asian Journal of Business Ethics*, 11(4), 112-130.</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Accountant Profession in Japan Kyoto: Navigating Regulatory Complexity and Cultural Nuances</dc:title>
  <dc:creator/>
  <dc:language>en</dc:language>
  <cp:keywords/>
  <dcterms:created xsi:type="dcterms:W3CDTF">2026-07-29T07:22:52Z</dcterms:created>
  <dcterms:modified xsi:type="dcterms:W3CDTF">2026-07-29T07:22:52Z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