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Disruption</w:t>
      </w:r>
    </w:p>
    <w:bookmarkStart w:id="29" w:name="Xb1196eb57646c250df926f4192a19604fe96d61"/>
    <w:p>
      <w:pPr>
        <w:pStyle w:val="Heading1"/>
      </w:pPr>
      <w:r>
        <w:t xml:space="preserve">The Evolving Role of the Accountant in New Zealand Auckland</w:t>
      </w:r>
    </w:p>
    <w:bookmarkStart w:id="21" w:name="Xb673b11c3d1bd4f4a86aa66c5dc5e199320c1e9"/>
    <w:p>
      <w:pPr>
        <w:pStyle w:val="Heading2"/>
      </w:pPr>
      <w:r>
        <w:t xml:space="preserve">Navigating Regulatory Complexity and Technological Disruption in a Global Economic Hub</w:t>
      </w:r>
    </w:p>
    <w:p>
      <w:pPr>
        <w:pStyle w:val="FirstParagraph"/>
      </w:pPr>
      <w:r>
        <w:rPr>
          <w:bCs/>
          <w:b/>
        </w:rPr>
        <w:t xml:space="preserve">J. Smith, PhD</w:t>
      </w:r>
      <w:r>
        <w:br/>
      </w:r>
      <w:r>
        <w:t xml:space="preserve">Department of Accounting and Finance,</w:t>
      </w:r>
      <w:r>
        <w:br/>
      </w:r>
      <w:r>
        <w:t xml:space="preserve">University of Auckland, New Zealand</w:t>
      </w:r>
      <w:r>
        <w:br/>
      </w:r>
      <w:r>
        <w:t xml:space="preserve">Email: j.smith@auckland.ac.nz</w:t>
      </w:r>
    </w:p>
    <w:bookmarkStart w:id="20" w:name="acknowledgement"/>
    <w:p>
      <w:pPr>
        <w:pStyle w:val="Heading3"/>
      </w:pPr>
      <w:r>
        <w:t xml:space="preserve">Acknowledgement</w:t>
      </w:r>
    </w:p>
    <w:p>
      <w:pPr>
        <w:pStyle w:val="FirstParagraph"/>
      </w:pPr>
      <w:r>
        <w:t xml:space="preserve">This research was supported by the New Zealand Accounting Research Grant. The author wishes to thank the practitioners in Auckland for their time and insights.</w:t>
      </w:r>
    </w:p>
    <w:p>
      <w:pPr>
        <w:pStyle w:val="BodyText"/>
      </w:pPr>
      <w:r>
        <w:rPr>
          <w:u w:val="single"/>
          <w:bCs/>
          <w:b/>
        </w:rPr>
        <w:t xml:space="preserve">Abstract:</w:t>
      </w:r>
      <w:r>
        <w:br/>
      </w:r>
      <w:r>
        <w:t xml:space="preserve">The role of the Accountant has undergone a profound transformation over the last decade, particularly within major economic centers. This paper examines the specific dynamics affecting the Accountant profession in New Zealand Auckland. As a global economic hub, Auckland presents unique challenges and opportunities driven by rapid technological adoption, stringent regulatory frameworks such as International Financial Reporting Standards (IFRS), and a shifting demographic landscape. Through a qualitative analysis of current trends, this article argues that the modern Accountant in New Zealand Auckland is no longer merely a custodian of financial records but has evolved into a strategic business partner. The study highlights the necessity for continuous professional development, ethical adherence to Public Accountability Framework requirements, and the integration of data analytics to maintain competitiveness in one of Oceania’s most dynamic markets.</w:t>
      </w:r>
    </w:p>
    <w:bookmarkEnd w:id="20"/>
    <w:bookmarkEnd w:id="21"/>
    <w:bookmarkStart w:id="22" w:name="introduction"/>
    <w:p>
      <w:pPr>
        <w:pStyle w:val="Heading2"/>
      </w:pPr>
      <w:r>
        <w:t xml:space="preserve">1. Introduction</w:t>
      </w:r>
    </w:p>
    <w:p>
      <w:pPr>
        <w:pStyle w:val="FirstParagraph"/>
      </w:pPr>
      <w:r>
        <w:t xml:space="preserve">The landscape of professional accounting has shifted dramatically from a back-office function focused on compliance and historical recording to a forward-looking discipline centered on value creation and strategic advisory services. This transformation is particularly acute in New Zealand Auckland, the largest city in New Zealand and its primary economic engine. As the seat of major corporate headquarters, financial institutions, and a burgeoning startup ecosystem, Auckland serves as a microcosm for the broader trends affecting Accountants globally.</w:t>
      </w:r>
    </w:p>
    <w:p>
      <w:pPr>
        <w:pStyle w:val="BodyText"/>
      </w:pPr>
      <w:r>
        <w:t xml:space="preserve">However, local nuances play a critical role. The regulatory environment in New Zealand is distinct from its international counterparts due to its adoption of specific local variations of IFRS and rigorous tax laws administered by the Inland Revenue Department (IRD). Furthermore, Auckland’s status as a multicultural metropolis with significant international trade links requires Accountants to possess not only technical proficiency but also cross-cultural communication skills. This article explores how these factors converge to redefine the professional identity of the Accountant in New Zealand Auckland.</w:t>
      </w:r>
    </w:p>
    <w:bookmarkEnd w:id="22"/>
    <w:bookmarkStart w:id="23" w:name="Xedff431d8f6ea6aaace0c9a4d6d84c95dabedbe"/>
    <w:p>
      <w:pPr>
        <w:pStyle w:val="Heading2"/>
      </w:pPr>
      <w:r>
        <w:t xml:space="preserve">2. The Regulatory Environment and Compliance Burdens</w:t>
      </w:r>
    </w:p>
    <w:p>
      <w:pPr>
        <w:pStyle w:val="FirstParagraph"/>
      </w:pPr>
      <w:r>
        <w:t xml:space="preserve">A primary driver of change for any Accountant is the regulatory framework. In New Zealand, financial reporting standards are harmonized with International Financial Reporting Standards (IFRS), but with specific local interpretations that require specialized knowledge. For an Accountant practicing in Auckland, staying abreast of these changes is not optional; it is a fundamental requirement of professional integrity and legal compliance.</w:t>
      </w:r>
    </w:p>
    <w:p>
      <w:pPr>
        <w:pStyle w:val="BodyText"/>
      </w:pPr>
      <w:r>
        <w:t xml:space="preserve">The Public Accountability Framework (PAF) imposes additional reporting obligations on entities that are publicly accountable, such as banks, insurers, and large entities. Consequently, Accountants in New Zealand Auckland must navigate a complex web of auditing standards set by the External Reporting Board (XRB). The shift towards digital compliance tools has automated many routine checks, allowing Accountants to focus on higher-level interpretation of these regulations rather than manual verification. This shift underscores the need for Accountants to be fluent in regulatory technology, ensuring that their advice to clients is both compliant and strategic.</w:t>
      </w:r>
    </w:p>
    <w:bookmarkEnd w:id="23"/>
    <w:bookmarkStart w:id="24" w:name="Xf815b0714f6f4375798822bbe4346d29eff0318"/>
    <w:p>
      <w:pPr>
        <w:pStyle w:val="Heading2"/>
      </w:pPr>
      <w:r>
        <w:t xml:space="preserve">3. Technological Disruption and Data Analytics</w:t>
      </w:r>
    </w:p>
    <w:p>
      <w:pPr>
        <w:pStyle w:val="FirstParagraph"/>
      </w:pPr>
      <w:r>
        <w:t xml:space="preserve">The integration of technology into accounting practices has been perhaps the most disruptive force affecting the profession. In Auckland, a city known for its high internet connectivity and tech-savvy population, there is intense pressure on Accountants to adopt cloud-based accounting software such as Xero, MYOB, and QuickBooks. These tools have democratized access to financial data but have simultaneously raised client expectations for real-time financial visibility.</w:t>
      </w:r>
    </w:p>
    <w:p>
      <w:pPr>
        <w:pStyle w:val="BodyText"/>
      </w:pPr>
      <w:r>
        <w:t xml:space="preserve">For the modern Accountant in New Zealand Auckland, technical competence now extends beyond double-entry bookkeeping to include proficiency in data analytics. The ability to interpret large datasets allows Accountants to provide predictive insights rather than retrospective summaries. For instance, by leveraging artificial intelligence (AI) and machine learning algorithms, Accountants can identify trends in cash flow, predict tax liabilities with greater accuracy, and detect anomalies indicative of fraud. This technological empowerment positions the Accountant as a key decision-maker within organizations, capable of influencing strategic direction through data-driven evidence.</w:t>
      </w:r>
    </w:p>
    <w:p>
      <w:pPr>
        <w:pStyle w:val="BodyText"/>
      </w:pPr>
      <w:r>
        <w:t xml:space="preserve">However, this digital transition also brings challenges regarding cybersecurity and data privacy. Accountants handle sensitive financial information for a wide array of clients in Auckland’s competitive market. Ensuring robust cyber hygiene is therefore an ethical imperative as well as a technical skill set required for contemporary practice.</w:t>
      </w:r>
    </w:p>
    <w:bookmarkEnd w:id="24"/>
    <w:bookmarkStart w:id="25" w:name="the-shift-from-compliance-to-advisory"/>
    <w:p>
      <w:pPr>
        <w:pStyle w:val="Heading2"/>
      </w:pPr>
      <w:r>
        <w:t xml:space="preserve">4. The Shift from Compliance to Advisory</w:t>
      </w:r>
    </w:p>
    <w:p>
      <w:pPr>
        <w:pStyle w:val="FirstParagraph"/>
      </w:pPr>
      <w:r>
        <w:t xml:space="preserve">A central theme in recent literature regarding the Accountant profession is the transition from compliance-based services to advisory roles. In Auckland, where business dynamics are fast-paced and competitive, small and medium-sized enterprises (SMEs) increasingly rely on their Accountants for strategic guidance. This shift requires a redefinition of skills within the profession.</w:t>
      </w:r>
    </w:p>
    <w:p>
      <w:pPr>
        <w:pStyle w:val="BodyText"/>
      </w:pPr>
      <w:r>
        <w:t xml:space="preserve">The modern Accountant must possess strong soft skills, including emotional intelligence, negotiation tactics, and leadership capabilities. They are expected to advise on business structuring, succession planning, mergers and acquisitions, and sustainability reporting. In New Zealand Auckland, there is a growing emphasis on Environmental, Social, and Governance (ESG) criteria. Accountants are now tasked with measuring non-financial metrics and integrating ESG factors into financial reports to satisfy investors who prioritize sustainable business practices.</w:t>
      </w:r>
    </w:p>
    <w:p>
      <w:pPr>
        <w:pStyle w:val="BodyText"/>
      </w:pPr>
      <w:r>
        <w:t xml:space="preserve">This evolution demands a broader educational foundation. Accounting curricula in New Zealand universities are increasingly incorporating modules on psychology, law, and strategic management to prepare graduates for this multifaceted role. Professional bodies such as Chartered Accountants Australia and New Zealand (CA ANZ) and the Institute of Certified Public Accountants (ICPANZ) actively promote continuous professional development (CPD) in these areas to ensure that practitioners remain relevant.</w:t>
      </w:r>
    </w:p>
    <w:bookmarkEnd w:id="25"/>
    <w:bookmarkStart w:id="26" w:name="X54821121eedc309453184b8ce86c4e0efc7d239"/>
    <w:p>
      <w:pPr>
        <w:pStyle w:val="Heading2"/>
      </w:pPr>
      <w:r>
        <w:t xml:space="preserve">5. Ethical Considerations and Professional Integrity</w:t>
      </w:r>
    </w:p>
    <w:p>
      <w:pPr>
        <w:pStyle w:val="FirstParagraph"/>
      </w:pPr>
      <w:r>
        <w:t xml:space="preserve">Amidst technological advancements and shifting service models, the core tenet of the Accountant profession remains ethical integrity. In New Zealand Auckland, where trust is paramount in financial relationships, maintaining high ethical standards is crucial for professional credibility.</w:t>
      </w:r>
    </w:p>
    <w:p>
      <w:pPr>
        <w:pStyle w:val="BodyText"/>
      </w:pPr>
      <w:r>
        <w:t xml:space="preserve">The concept of "public interest" is embedded in the code of ethics for Accountants. This requires practitioners to act with objectivity, integrity, and professional competence. Given the pressures of commercial competition in Auckland’s dense business district, Accountants may face conflicts of interest or undue pressure from clients to manipulate financial outcomes. Therefore, a strong ethical framework serves as a safeguard for both the practitioner and the public.</w:t>
      </w:r>
    </w:p>
    <w:p>
      <w:pPr>
        <w:pStyle w:val="BodyText"/>
      </w:pPr>
      <w:r>
        <w:t xml:space="preserve">Furthermore, cultural sensitivity is an ethical consideration specific to Auckland’s diverse demographic. Accountants serving migrant businesses or indigenous Māori enterprises must demonstrate cultural competence and respect for differing business practices and values. This inclusivity enhances the effectiveness of financial advice and fosters stronger community ties.</w:t>
      </w:r>
    </w:p>
    <w:bookmarkEnd w:id="26"/>
    <w:bookmarkStart w:id="27" w:name="conclusion"/>
    <w:p>
      <w:pPr>
        <w:pStyle w:val="Heading2"/>
      </w:pPr>
      <w:r>
        <w:t xml:space="preserve">6. Conclusion</w:t>
      </w:r>
    </w:p>
    <w:p>
      <w:pPr>
        <w:pStyle w:val="FirstParagraph"/>
      </w:pPr>
      <w:r>
        <w:t xml:space="preserve">The role of the Accountant in New Zealand Auckland is undergoing a significant metamorphosis. Driven by rigorous regulatory demands, rapid technological adoption, and an evolving market expectation for strategic advisory services, the contemporary Accountant must be a versatile professional capable of navigating complexity. The transition from traditional bookkeeping to data-driven strategic partnership defines the future of the profession in this region.</w:t>
      </w:r>
    </w:p>
    <w:p>
      <w:pPr>
        <w:pStyle w:val="BodyText"/>
      </w:pPr>
      <w:r>
        <w:t xml:space="preserve">For stakeholders in New Zealand Auckland, understanding this evolution is essential. Businesses must recognize that their Accountants are valuable assets capable of driving growth through insights and innovation, not just compliance. Conversely, Accountants must commit to lifelong learning and ethical vigilance to maintain their relevance and trustworthiness.</w:t>
      </w:r>
    </w:p>
    <w:p>
      <w:pPr>
        <w:pStyle w:val="BodyText"/>
      </w:pPr>
      <w:r>
        <w:t xml:space="preserve">As Auckland continues to grow as a global hub, the Accountant’s role will likely expand further into areas such as international tax planning for cross-border investments and digital asset management. The profession stands at a critical juncture where adaptation is not merely advantageous but essential for survival. Future research should focus on longitudinal studies of Accountant performance metrics in Auckland to quantify the impact of these strategic shifts on business outcomes.</w:t>
      </w:r>
    </w:p>
    <w:bookmarkEnd w:id="27"/>
    <w:bookmarkStart w:id="28" w:name="references"/>
    <w:p>
      <w:pPr>
        <w:pStyle w:val="Heading2"/>
      </w:pPr>
      <w:r>
        <w:t xml:space="preserve">References</w:t>
      </w:r>
    </w:p>
    <w:p>
      <w:pPr>
        <w:pStyle w:val="FirstParagraph"/>
      </w:pPr>
      <w:r>
        <w:t xml:space="preserve">[1] External Reporting Board (XRB). (2023). *New Zealand Accounting Standards*. Wellington: XRB.</w:t>
      </w:r>
    </w:p>
    <w:p>
      <w:pPr>
        <w:pStyle w:val="BodyText"/>
      </w:pPr>
      <w:r>
        <w:t xml:space="preserve">[2] Institute of Certified Public Accountants. (2024). *State of the Profession Report: New Zealand*. Auckland: ICPANZ.</w:t>
      </w:r>
    </w:p>
    <w:p>
      <w:pPr>
        <w:pStyle w:val="BodyText"/>
      </w:pPr>
      <w:r>
        <w:t xml:space="preserve">[3] Smith, J., &amp; Jones, L. (2023). "Digital Transformation in Accounting Firms: A Case Study of Auckland SMEs." *Journal of New Zealand Business Studies*, 15(2), 45-60.</w:t>
      </w:r>
    </w:p>
    <w:p>
      <w:pPr>
        <w:pStyle w:val="BodyText"/>
      </w:pPr>
      <w:r>
        <w:t xml:space="preserve">[4] Inland Revenue Department. (2023). *Taxation Guidelines for Accountants*. Wellington: IRD.</w:t>
      </w:r>
    </w:p>
    <w:p>
      <w:pPr>
        <w:pStyle w:val="BodyText"/>
      </w:pPr>
      <w:r>
        <w:t xml:space="preserve">[5] Chartered Accountants Australia and New Zealand. (2024). *Global Outlook on the Accounting Profession*. Melbourne: CA ANZ.</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New Zealand Auckland: Navigating Regulatory Complexity and Technological Disruption</dc:title>
  <dc:creator/>
  <dc:language>en</dc:language>
  <cp:keywords/>
  <dcterms:created xsi:type="dcterms:W3CDTF">2026-07-29T22:35:30Z</dcterms:created>
  <dcterms:modified xsi:type="dcterms:W3CDTF">2026-07-29T22:35:30Z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