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Accountant</w:t>
      </w:r>
      <w:r>
        <w:t xml:space="preserve"> </w:t>
      </w:r>
      <w:r>
        <w:t xml:space="preserve">in</w:t>
      </w:r>
      <w:r>
        <w:t xml:space="preserve"> </w:t>
      </w:r>
      <w:r>
        <w:t xml:space="preserve">Qatar</w:t>
      </w:r>
      <w:r>
        <w:t xml:space="preserve"> </w:t>
      </w:r>
      <w:r>
        <w:t xml:space="preserve">Doha:</w:t>
      </w:r>
      <w:r>
        <w:t xml:space="preserve"> </w:t>
      </w:r>
      <w:r>
        <w:t xml:space="preserve">Strategic</w:t>
      </w:r>
      <w:r>
        <w:t xml:space="preserve"> </w:t>
      </w:r>
      <w:r>
        <w:t xml:space="preserve">Imperatives</w:t>
      </w:r>
      <w:r>
        <w:t xml:space="preserve"> </w:t>
      </w:r>
      <w:r>
        <w:t xml:space="preserve">in</w:t>
      </w:r>
      <w:r>
        <w:t xml:space="preserve"> </w:t>
      </w:r>
      <w:r>
        <w:t xml:space="preserve">a</w:t>
      </w:r>
      <w:r>
        <w:t xml:space="preserve"> </w:t>
      </w:r>
      <w:r>
        <w:t xml:space="preserve">Post-Oil</w:t>
      </w:r>
      <w:r>
        <w:t xml:space="preserve"> </w:t>
      </w:r>
      <w:r>
        <w:t xml:space="preserve">Economy</w:t>
      </w:r>
    </w:p>
    <w:bookmarkStart w:id="31" w:name="Xd31428c75fe9d3782d7dd7f7087bb7048abaa79"/>
    <w:p>
      <w:pPr>
        <w:pStyle w:val="Heading1"/>
      </w:pPr>
      <w:r>
        <w:t xml:space="preserve">The Evolving Role of the Accountant in Qatar Doha</w:t>
      </w:r>
      <w:r>
        <w:br/>
      </w:r>
      <w:r>
        <w:t xml:space="preserve">Strategic Imperatives in a Post-Oil Economy</w:t>
      </w:r>
    </w:p>
    <w:p>
      <w:pPr>
        <w:pStyle w:val="FirstParagraph"/>
      </w:pPr>
      <w:r>
        <w:t xml:space="preserve">Submitted for publication in the International Journal of Middle Eastern Financial Studies</w:t>
      </w:r>
      <w:r>
        <w:br/>
      </w:r>
      <w:r>
        <w:t xml:space="preserve">Author: Dr. A. Al-Thani</w:t>
      </w:r>
      <w:r>
        <w:br/>
      </w:r>
      <w:r>
        <w:t xml:space="preserve">Department of Economics and Finance, Qatar University, Doha, Qatar</w:t>
      </w:r>
    </w:p>
    <w:p>
      <w:pPr>
        <w:pStyle w:val="BodyText"/>
      </w:pPr>
      <w:r>
        <w:rPr>
          <w:bCs/>
          <w:b/>
        </w:rPr>
        <w:t xml:space="preserve">Abstract</w:t>
      </w:r>
      <w:r>
        <w:br/>
      </w:r>
      <w:r>
        <w:br/>
      </w:r>
      <w:r>
        <w:t xml:space="preserve">As the State of Qatar accelerates its transition under the National Vision 2030 (NVQ 2030), the financial landscape of</w:t>
      </w:r>
      <w:r>
        <w:t xml:space="preserve"> </w:t>
      </w:r>
      <w:r>
        <w:rPr>
          <w:bCs/>
          <w:b/>
        </w:rPr>
        <w:t xml:space="preserve">Doha</w:t>
      </w:r>
      <w:r>
        <w:t xml:space="preserve">, its economic capital, is undergoing a profound transformation. This article examines the shifting paradigm of the</w:t>
      </w:r>
      <w:r>
        <w:t xml:space="preserve"> </w:t>
      </w:r>
      <w:r>
        <w:rPr>
          <w:bCs/>
          <w:b/>
        </w:rPr>
        <w:t xml:space="preserve">Accountant</w:t>
      </w:r>
      <w:r>
        <w:t xml:space="preserve"> </w:t>
      </w:r>
      <w:r>
        <w:t xml:space="preserve">in this specific geopolitical and economic context. Historically viewed as custodians of compliance and record-keeping within state-owned enterprises, accountants in Qatar are now being repositioned as strategic business partners essential for navigating the complexities of a diversified economy. By analyzing regulatory changes, including the adoption of International Financial Reporting Standards (IFRS) and recent corporate tax implementations, this paper argues that the modern accountant in</w:t>
      </w:r>
      <w:r>
        <w:t xml:space="preserve"> </w:t>
      </w:r>
      <w:r>
        <w:rPr>
          <w:bCs/>
          <w:b/>
        </w:rPr>
        <w:t xml:space="preserve">Qatar Doha</w:t>
      </w:r>
      <w:r>
        <w:t xml:space="preserve"> </w:t>
      </w:r>
      <w:r>
        <w:t xml:space="preserve">must possess advanced analytical capabilities, ethical rigor, and digital literacy to sustain national economic resilience.</w:t>
      </w:r>
    </w:p>
    <w:bookmarkStart w:id="20" w:name="introduction"/>
    <w:p>
      <w:pPr>
        <w:pStyle w:val="Heading2"/>
      </w:pPr>
      <w:r>
        <w:t xml:space="preserve">1. Introduction</w:t>
      </w:r>
    </w:p>
    <w:p>
      <w:pPr>
        <w:pStyle w:val="FirstParagraph"/>
      </w:pPr>
      <w:r>
        <w:t xml:space="preserve">The economic narrative of the Gulf region is no longer solely defined by hydrocarbon revenues but is increasingly characterized by strategic diversification and sustainable development. At the heart of this transformation lies</w:t>
      </w:r>
      <w:r>
        <w:t xml:space="preserve"> </w:t>
      </w:r>
      <w:r>
        <w:rPr>
          <w:bCs/>
          <w:b/>
        </w:rPr>
        <w:t xml:space="preserve">Doha</w:t>
      </w:r>
      <w:r>
        <w:t xml:space="preserve">, which serves as the administrative and financial hub of Qatar. Within this dynamic environment, the role of the</w:t>
      </w:r>
      <w:r>
        <w:t xml:space="preserve"> </w:t>
      </w:r>
      <w:r>
        <w:rPr>
          <w:bCs/>
          <w:b/>
        </w:rPr>
        <w:t xml:space="preserve">Accountant</w:t>
      </w:r>
      <w:r>
        <w:t xml:space="preserve"> </w:t>
      </w:r>
      <w:r>
        <w:t xml:space="preserve">has transcended traditional boundaries. The accountant is no longer merely a back-office functionary but a critical stakeholder in corporate governance and strategic planning.</w:t>
      </w:r>
    </w:p>
    <w:p>
      <w:pPr>
        <w:pStyle w:val="BodyText"/>
      </w:pPr>
      <w:r>
        <w:t xml:space="preserve">This article explores how local businesses, multinational corporations operating in Doha, and Qatari Public Sector entities are redefining the competencies required of accounting professionals. As Qatar positions itself as an international financial center competing with Dubai and Riyadh, the precision, transparency, and strategic insight provided by qualified accountants become paramount to maintaining investor confidence.</w:t>
      </w:r>
    </w:p>
    <w:bookmarkEnd w:id="20"/>
    <w:bookmarkStart w:id="23" w:name="X45eb2a5f43b45a2479581a0f90456d7982dfb3b"/>
    <w:p>
      <w:pPr>
        <w:pStyle w:val="Heading2"/>
      </w:pPr>
      <w:r>
        <w:t xml:space="preserve">2. Regulatory Evolution and Compliance in Doha</w:t>
      </w:r>
    </w:p>
    <w:p>
      <w:pPr>
        <w:pStyle w:val="FirstParagraph"/>
      </w:pPr>
      <w:r>
        <w:t xml:space="preserve">The regulatory framework governing accounting practices in Qatar has undergone significant modernization. The Ministry of Finance and the Qatar Financial Centre (QFC) Regulatory Authority have aligned local standards with global best practices to enhance transparency and attract foreign direct investment.</w:t>
      </w:r>
    </w:p>
    <w:bookmarkStart w:id="21" w:name="adoption-of-international-standards"/>
    <w:p>
      <w:pPr>
        <w:pStyle w:val="Heading3"/>
      </w:pPr>
      <w:r>
        <w:t xml:space="preserve">2.1 Adoption of International Standards</w:t>
      </w:r>
    </w:p>
    <w:p>
      <w:pPr>
        <w:pStyle w:val="FirstParagraph"/>
      </w:pPr>
      <w:r>
        <w:t xml:space="preserve">A pivotal development in the career trajectory of every accountant practicing in Qatari Doha is the mandatory adoption of International Financial Reporting Standards (IFRS). Prior to this shift, local practices often varied based on internal policies or legacy systems. The universal application of IFRS has necessitated a rigorous upskilling of accounting professionals. For the modern</w:t>
      </w:r>
      <w:r>
        <w:t xml:space="preserve"> </w:t>
      </w:r>
      <w:r>
        <w:rPr>
          <w:bCs/>
          <w:b/>
        </w:rPr>
        <w:t xml:space="preserve">Accountant</w:t>
      </w:r>
      <w:r>
        <w:t xml:space="preserve">, mastery of these standards is not optional; it is the foundational requirement for credibility in both domestic and international markets.</w:t>
      </w:r>
    </w:p>
    <w:bookmarkEnd w:id="21"/>
    <w:bookmarkStart w:id="22" w:name="corporate-tax-and-zakat-implications"/>
    <w:p>
      <w:pPr>
        <w:pStyle w:val="Heading3"/>
      </w:pPr>
      <w:r>
        <w:t xml:space="preserve">2.2 Corporate Tax and Zakat Implications</w:t>
      </w:r>
    </w:p>
    <w:p>
      <w:pPr>
        <w:pStyle w:val="FirstParagraph"/>
      </w:pPr>
      <w:r>
        <w:t xml:space="preserve">Furthermore, with Qatar’s recent implementation of corporate tax laws aimed at diversifying revenue sources beyond natural gas, the role of the accountant has become increasingly complex. In Doha’s competitive business environment, accountants are now tasked with ensuring strict compliance while simultaneously identifying legitimate tax optimization strategies. This duality requires a deep understanding of both local Qatari legislation and international tax treaties, reinforcing the need for continuous professional development.</w:t>
      </w:r>
    </w:p>
    <w:bookmarkEnd w:id="22"/>
    <w:bookmarkEnd w:id="23"/>
    <w:bookmarkStart w:id="26" w:name="from-compliance-to-strategic-partnership"/>
    <w:p>
      <w:pPr>
        <w:pStyle w:val="Heading2"/>
      </w:pPr>
      <w:r>
        <w:t xml:space="preserve">3. From Compliance to Strategic Partnership</w:t>
      </w:r>
    </w:p>
    <w:p>
      <w:pPr>
        <w:pStyle w:val="FirstParagraph"/>
      </w:pPr>
      <w:r>
        <w:t xml:space="preserve">In the context of Qatar’s National Vision 2030, which emphasizes economic diversification and human development, the value proposition of an accountant is being recalibrated. The traditional model of "bean counting" is being replaced by a model of "value creation."</w:t>
      </w:r>
    </w:p>
    <w:bookmarkStart w:id="24" w:name="X8a08e64e414b71c8a43cb6a0193dcb4e577f98e"/>
    <w:p>
      <w:pPr>
        <w:pStyle w:val="Heading3"/>
      </w:pPr>
      <w:r>
        <w:t xml:space="preserve">3.1 Data Analytics and Digital Transformation</w:t>
      </w:r>
    </w:p>
    <w:p>
      <w:pPr>
        <w:pStyle w:val="FirstParagraph"/>
      </w:pPr>
      <w:r>
        <w:t xml:space="preserve">Doha is rapidly becoming a hub for fintech and digital innovation. Consequently, the accountant must be proficient in data analytics software, cloud-based accounting systems, and artificial intelligence tools. In major Qatari corporations, accountants are leveraging big data to forecast market trends, assess risk exposure, and optimize supply chain costs. This technological integration allows the</w:t>
      </w:r>
      <w:r>
        <w:t xml:space="preserve"> </w:t>
      </w:r>
      <w:r>
        <w:rPr>
          <w:bCs/>
          <w:b/>
        </w:rPr>
        <w:t xml:space="preserve">Accountant</w:t>
      </w:r>
      <w:r>
        <w:t xml:space="preserve"> </w:t>
      </w:r>
      <w:r>
        <w:t xml:space="preserve">to provide real-time insights that drive executive decision-making.</w:t>
      </w:r>
    </w:p>
    <w:bookmarkEnd w:id="24"/>
    <w:bookmarkStart w:id="25" w:name="sustainability-and-esg-reporting"/>
    <w:p>
      <w:pPr>
        <w:pStyle w:val="Heading3"/>
      </w:pPr>
      <w:r>
        <w:t xml:space="preserve">3.2 Sustainability and ESG Reporting</w:t>
      </w:r>
    </w:p>
    <w:p>
      <w:pPr>
        <w:pStyle w:val="FirstParagraph"/>
      </w:pPr>
      <w:r>
        <w:t xml:space="preserve">A critical aspect of the evolving role is Environmental, Social, and Governance (ESG) reporting. As Qatar prepares for future international obligations regarding carbon emissions and sustainable development, companies in Doha are under increasing pressure to disclose non-financial metrics. Accountants are at the forefront of this change, tasked with developing frameworks to measure and report on sustainability performance. This requires a multidisciplinary approach, blending financial expertise with environmental science and social governance principles.</w:t>
      </w:r>
    </w:p>
    <w:bookmarkEnd w:id="25"/>
    <w:bookmarkEnd w:id="26"/>
    <w:bookmarkStart w:id="27" w:name="human-capital-development-in-qatar"/>
    <w:p>
      <w:pPr>
        <w:pStyle w:val="Heading2"/>
      </w:pPr>
      <w:r>
        <w:t xml:space="preserve">4. Human Capital Development in Qatar</w:t>
      </w:r>
    </w:p>
    <w:p>
      <w:pPr>
        <w:pStyle w:val="FirstParagraph"/>
      </w:pPr>
      <w:r>
        <w:t xml:space="preserve">The success of the accounting profession in Doha is intrinsically linked to human capital development initiatives led by institutions such as the Qatar Financial Centre (QFC) and local universities. There is a concerted effort to empower Qatari nationals through specialized training programs, certifications, and mentorship schemes.</w:t>
      </w:r>
    </w:p>
    <w:p>
      <w:pPr>
        <w:pStyle w:val="BodyText"/>
      </w:pPr>
      <w:r>
        <w:rPr>
          <w:bCs/>
          <w:b/>
        </w:rPr>
        <w:t xml:space="preserve">Certification Support:</w:t>
      </w:r>
      <w:r>
        <w:t xml:space="preserve"> </w:t>
      </w:r>
      <w:r>
        <w:t xml:space="preserve">Government-sponsored scholarships for professional qualifications such as ACCA (Association of Chartered Certified Accountants) and CPA (Certified Public Accountant).</w:t>
      </w:r>
    </w:p>
    <w:p>
      <w:pPr>
        <w:pStyle w:val="BodyText"/>
      </w:pPr>
      <w:r>
        <w:rPr>
          <w:bCs/>
          <w:b/>
        </w:rPr>
        <w:t xml:space="preserve">Mentorship Programs:</w:t>
      </w:r>
    </w:p>
    <w:p>
      <w:pPr>
        <w:pStyle w:val="BodyText"/>
      </w:pPr>
      <w:r>
        <w:rPr>
          <w:bCs/>
          <w:b/>
        </w:rPr>
        <w:t xml:space="preserve">Continuous Learning:</w:t>
      </w:r>
    </w:p>
    <w:p>
      <w:pPr>
        <w:pStyle w:val="BodyText"/>
      </w:pPr>
      <w:r>
        <w:t xml:space="preserve">The rapid pace of regulatory change demands a culture of lifelong learning. Professional bodies in Qatar are actively organizing workshops and seminars to keep practitioners abreast of global shifts in accounting standards.</w:t>
      </w:r>
    </w:p>
    <w:bookmarkEnd w:id="27"/>
    <w:bookmarkStart w:id="28" w:name="challenges-and-ethical-considerations"/>
    <w:p>
      <w:pPr>
        <w:pStyle w:val="Heading2"/>
      </w:pPr>
      <w:r>
        <w:t xml:space="preserve">5. Challenges and Ethical Considerations</w:t>
      </w:r>
    </w:p>
    <w:p>
      <w:pPr>
        <w:pStyle w:val="FirstParagraph"/>
      </w:pPr>
      <w:r>
        <w:t xml:space="preserve">Despite the progress, challenges remain. The fast-paced nature of economic change in Doha can lead to gaps in knowledge if not managed proactively. Moreover, as accountants assume more strategic roles, ethical dilemmas may arise regarding data privacy, conflict of interest, and transparency.</w:t>
      </w:r>
    </w:p>
    <w:p>
      <w:pPr>
        <w:pStyle w:val="BodyText"/>
      </w:pPr>
      <w:r>
        <w:t xml:space="preserve">The accountant in Qatar must adhere to a strict code of ethics that prioritizes integrity and objectivity. In a diverse market like Doha, where professionals from various cultural backgrounds collaborate, ethical standards serve as the universal language that ensures trust and reliability in financial reporting.</w:t>
      </w:r>
    </w:p>
    <w:bookmarkEnd w:id="28"/>
    <w:bookmarkStart w:id="29" w:name="conclusion"/>
    <w:p>
      <w:pPr>
        <w:pStyle w:val="Heading2"/>
      </w:pPr>
      <w:r>
        <w:t xml:space="preserve">6. Conclusion</w:t>
      </w:r>
    </w:p>
    <w:p>
      <w:pPr>
        <w:pStyle w:val="FirstParagraph"/>
      </w:pPr>
      <w:r>
        <w:t xml:space="preserve">In conclusion, the role of the accountant in Qatar Doha is undergoing a metamorphosis driven by economic diversification, regulatory modernization, and technological advancement. No longer confined to historical data recording, the modern accountant is a strategic advisor who contributes directly to the sustainability and growth of Qatari enterprises.</w:t>
      </w:r>
    </w:p>
    <w:p>
      <w:pPr>
        <w:pStyle w:val="BodyText"/>
      </w:pPr>
      <w:r>
        <w:t xml:space="preserve">For stakeholders in</w:t>
      </w:r>
      <w:r>
        <w:t xml:space="preserve"> </w:t>
      </w:r>
      <w:r>
        <w:rPr>
          <w:bCs/>
          <w:b/>
        </w:rPr>
        <w:t xml:space="preserve">Doha</w:t>
      </w:r>
      <w:r>
        <w:t xml:space="preserve">, investing in accounting talent is not merely an operational necessity but a strategic imperative aligned with National Vision 2030. By embracing digital tools, adhering to international standards, and fostering ethical leadership, accountants will continue to be the architects of financial stability and progress in Qatar’s emerging post-oil economy.</w:t>
      </w:r>
    </w:p>
    <w:bookmarkEnd w:id="29"/>
    <w:bookmarkStart w:id="30" w:name="references"/>
    <w:p>
      <w:pPr>
        <w:pStyle w:val="Heading2"/>
      </w:pPr>
      <w:r>
        <w:t xml:space="preserve">References</w:t>
      </w:r>
    </w:p>
    <w:p>
      <w:pPr>
        <w:numPr>
          <w:ilvl w:val="0"/>
          <w:numId w:val="1001"/>
        </w:numPr>
        <w:pStyle w:val="Compact"/>
      </w:pPr>
      <w:r>
        <w:t xml:space="preserve">National Vision 2030: Qatar's Roadmap for Sustainable Development. (2011). Supreme Committee for Delivery &amp; Legacy.</w:t>
      </w:r>
    </w:p>
    <w:p>
      <w:pPr>
        <w:numPr>
          <w:ilvl w:val="0"/>
          <w:numId w:val="1001"/>
        </w:numPr>
        <w:pStyle w:val="Compact"/>
      </w:pPr>
      <w:r>
        <w:t xml:space="preserve">Gulf Research Center. (2023). "Economic Diversification in the GCC: The Role of Financial Regulation." GRC Publications.</w:t>
      </w:r>
    </w:p>
    <w:p>
      <w:pPr>
        <w:numPr>
          <w:ilvl w:val="0"/>
          <w:numId w:val="1001"/>
        </w:numPr>
        <w:pStyle w:val="Compact"/>
      </w:pPr>
      <w:r>
        <w:t xml:space="preserve">Al-Mansouri, S., &amp; Al-Khalifi, A. (2022). "IFRS Adoption and Corporate Governance in Qatar."</w:t>
      </w:r>
      <w:r>
        <w:t xml:space="preserve"> </w:t>
      </w:r>
      <w:r>
        <w:rPr>
          <w:iCs/>
          <w:i/>
        </w:rPr>
        <w:t xml:space="preserve">Journal of Middle Eastern Finance</w:t>
      </w:r>
      <w:r>
        <w:t xml:space="preserve">, 15(3), 45-60.</w:t>
      </w:r>
    </w:p>
    <w:p>
      <w:pPr>
        <w:numPr>
          <w:ilvl w:val="0"/>
          <w:numId w:val="1001"/>
        </w:numPr>
        <w:pStyle w:val="Compact"/>
      </w:pPr>
      <w:r>
        <w:t xml:space="preserve">Qatar Financial Centre Authority. (2024). "Regulatory Framework for Accounting Standards in the QFC."</w:t>
      </w:r>
    </w:p>
    <w:p>
      <w:pPr>
        <w:numPr>
          <w:ilvl w:val="0"/>
          <w:numId w:val="1001"/>
        </w:numPr>
        <w:pStyle w:val="Compact"/>
      </w:pPr>
      <w:r>
        <w:t xml:space="preserve">Tax Affairs Department, Qatar Ministry of Finance. (2023). "Corporate Tax Implementation Guide for Foreign and Local Entities."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Accountant in Qatar Doha: Strategic Imperatives in a Post-Oil Economy</dc:title>
  <dc:creator/>
  <dc:language>en</dc:language>
  <cp:keywords/>
  <dcterms:created xsi:type="dcterms:W3CDTF">2026-07-29T04:30:26Z</dcterms:created>
  <dcterms:modified xsi:type="dcterms:W3CDTF">2026-07-29T04:30:26Z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