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Singapore:</w:t>
      </w:r>
      <w:r>
        <w:t xml:space="preserve"> </w:t>
      </w:r>
      <w:r>
        <w:t xml:space="preserve">Navigating</w:t>
      </w:r>
      <w:r>
        <w:t xml:space="preserve"> </w:t>
      </w:r>
      <w:r>
        <w:t xml:space="preserve">Regulatory</w:t>
      </w:r>
      <w:r>
        <w:t xml:space="preserve"> </w:t>
      </w:r>
      <w:r>
        <w:t xml:space="preserve">Complexity,</w:t>
      </w:r>
      <w:r>
        <w:t xml:space="preserve"> </w:t>
      </w:r>
      <w:r>
        <w:t xml:space="preserve">Technological</w:t>
      </w:r>
      <w:r>
        <w:t xml:space="preserve"> </w:t>
      </w:r>
      <w:r>
        <w:t xml:space="preserve">Disruption,</w:t>
      </w:r>
      <w:r>
        <w:t xml:space="preserve"> </w:t>
      </w:r>
      <w:r>
        <w:t xml:space="preserve">and</w:t>
      </w:r>
      <w:r>
        <w:t xml:space="preserve"> </w:t>
      </w:r>
      <w:r>
        <w:t xml:space="preserve">Global</w:t>
      </w:r>
      <w:r>
        <w:t xml:space="preserve"> </w:t>
      </w:r>
      <w:r>
        <w:t xml:space="preserve">Financial</w:t>
      </w:r>
      <w:r>
        <w:t xml:space="preserve"> </w:t>
      </w:r>
      <w:r>
        <w:t xml:space="preserve">Hub</w:t>
      </w:r>
      <w:r>
        <w:t xml:space="preserve"> </w:t>
      </w:r>
      <w:r>
        <w:t xml:space="preserve">Dynamics</w:t>
      </w:r>
    </w:p>
    <w:bookmarkStart w:id="28" w:name="X5356f06d62c05e41f20eda7520abe0668e1303f"/>
    <w:p>
      <w:pPr>
        <w:pStyle w:val="Heading1"/>
      </w:pPr>
      <w:r>
        <w:t xml:space="preserve">The Evolving Role of the Accountant in Singapore</w:t>
      </w:r>
    </w:p>
    <w:bookmarkStart w:id="20" w:name="X76e61633261a11ece8d3adc8c901327826bbc0c"/>
    <w:p>
      <w:pPr>
        <w:pStyle w:val="Heading3"/>
      </w:pPr>
      <w:r>
        <w:t xml:space="preserve">Navigating Regulatory Complexity, Technological Disruption, and Global Financial Hub Dynamics</w:t>
      </w:r>
    </w:p>
    <w:p>
      <w:pPr>
        <w:pStyle w:val="FirstParagraph"/>
      </w:pPr>
      <w:r>
        <w:rPr>
          <w:bCs/>
          <w:b/>
        </w:rPr>
        <w:t xml:space="preserve">Abstract:</w:t>
      </w:r>
    </w:p>
    <w:p>
      <w:pPr>
        <w:pStyle w:val="BodyText"/>
      </w:pPr>
      <w:r>
        <w:t xml:space="preserve">This article examines the critical transformation of the Accountant profession within the unique economic and regulatory landscape of Singapore. As Singapore solidifies its position as a premier global financial hub, the demand for high-quality financial reporting, compliance, and strategic advisory has intensified. This paper analyzes how modern Accountants in Singapore are adapting to stringent regulatory frameworks enforced by bodies such as the Accounting and Corporate Regulatory Authority (ACRA) and the Monetary Authority of Singapore (MAS). Furthermore, it explores the impact of digital transformation on traditional accounting practices, arguing that the contemporary Accountant must evolve from a number-cruncher to a strategic business partner. The study highlights specific challenges faced by professionals operating in Singapore, including cross-border taxation complexities and anti-money laundering (AML) regulations.</w:t>
      </w:r>
    </w:p>
    <w:p>
      <w:pPr>
        <w:pStyle w:val="BodyText"/>
      </w:pPr>
      <w:r>
        <w:rPr>
          <w:bCs/>
          <w:b/>
        </w:rPr>
        <w:t xml:space="preserve">Keywords:</w:t>
      </w:r>
      <w:r>
        <w:t xml:space="preserve"> </w:t>
      </w:r>
      <w:r>
        <w:t xml:space="preserve">Accountant, Singapore, Financial Reporting, ACRA MAS Regulations, Digital Transformation Strategic Advisory.</w:t>
      </w:r>
    </w:p>
    <w:bookmarkEnd w:id="20"/>
    <w:bookmarkStart w:id="21" w:name="i.-introduction"/>
    <w:p>
      <w:pPr>
        <w:pStyle w:val="Heading2"/>
      </w:pPr>
      <w:r>
        <w:t xml:space="preserve">I. Introduction</w:t>
      </w:r>
    </w:p>
    <w:p>
      <w:pPr>
        <w:pStyle w:val="FirstParagraph"/>
      </w:pPr>
      <w:r>
        <w:t xml:space="preserve">The professional landscape of accounting has undergone a seismic shift in the 21st century. Nowhere is this transformation more palpable than in Singapore. As a city-state with one of the most open economies in the world, Singapore attracts multinational corporations (MNCs), family offices, and startups alike. For the Accountant operating within this jurisdiction, the role has transcended traditional bookkeeping and compliance reporting. Today, an Accountant in Singapore is expected to possess a sophisticated understanding of international financial reporting standards (IFRS), local tax incentives under the Inland Revenue Authority of Singapore (IRAS), and rigorous anti-money laundering protocols.</w:t>
      </w:r>
    </w:p>
    <w:p>
      <w:pPr>
        <w:pStyle w:val="BodyText"/>
      </w:pPr>
      <w:r>
        <w:t xml:space="preserve">The significance of this evolution cannot be overstated. For businesses seeking to establish a presence in Asia, the reliability and transparency provided by qualified Accountants are paramount. Consequently, this article aims to dissect the multifaceted role of the Accountant in Singapore today, focusing on three pivotal areas: regulatory compliance within a strict legal framework, the integration of artificial intelligence and big data analytics, and the strategic advisory capabilities required to navigate global markets.</w:t>
      </w:r>
    </w:p>
    <w:bookmarkEnd w:id="21"/>
    <w:bookmarkStart w:id="22" w:name="X6591cbc8fc57e07a7d3acf839ecf2c0a335e176"/>
    <w:p>
      <w:pPr>
        <w:pStyle w:val="Heading2"/>
      </w:pPr>
      <w:r>
        <w:t xml:space="preserve">II. The Regulatory Architecture in Singapore</w:t>
      </w:r>
    </w:p>
    <w:p>
      <w:pPr>
        <w:pStyle w:val="FirstParagraph"/>
      </w:pPr>
      <w:r>
        <w:t xml:space="preserve">The foundation of trust in the financial sector rests upon robust regulation. In Singapore, this responsibility is shared primarily by two key institutions: the Accounting and Corporate Regulatory Authority (ACRA) and the Monetary Authority of Singapore (MAS). For any Accountant practicing or working within this region, adherence to these regulatory standards is not merely a legal obligation but a professional imperative.</w:t>
      </w:r>
    </w:p>
    <w:p>
      <w:pPr>
        <w:pStyle w:val="BodyText"/>
      </w:pPr>
      <w:r>
        <w:t xml:space="preserve">ACRA oversees the regulation of accountants through its registration framework under the Accountants Act. To practice public accounting in Singapore, an individual must be registered with ACRA and adhere to strict ethical standards and continuing professional development (CPD) requirements. This ensures that all Accountants maintain a high level of competence and integrity. The recent introduction of enhanced due diligence requirements for corporate service providers further underscores the need for Accountants to act as gatekeepers against financial crime.</w:t>
      </w:r>
    </w:p>
    <w:p>
      <w:pPr>
        <w:pStyle w:val="BodyText"/>
      </w:pPr>
      <w:r>
        <w:t xml:space="preserve">Simultaneously, MAS imposes stringent guidelines on banks and capital market service providers, which often have ripple effects on their clients' accounting departments. The anti-money laundering (AML) and countering the financing of terrorism (CFT) frameworks mandated by MAS require Accountants to conduct thorough Know Your Customer (KYC) checks. In practice, this means that an Accountant in Singapore is increasingly involved in compliance audits, risk assessment, and transaction monitoring. Failure to comply with these regulations can result in severe penalties for both the firm and the individual professional, highlighting the high-stakes nature of modern accounting practice in this jurisdiction.</w:t>
      </w:r>
    </w:p>
    <w:bookmarkEnd w:id="22"/>
    <w:bookmarkStart w:id="23" w:name="Xe4fb2c38a16255981ab00655494c73c6f783a17"/>
    <w:p>
      <w:pPr>
        <w:pStyle w:val="Heading2"/>
      </w:pPr>
      <w:r>
        <w:t xml:space="preserve">III. Technological Disruption and Digital Adoption</w:t>
      </w:r>
    </w:p>
    <w:p>
      <w:pPr>
        <w:pStyle w:val="FirstParagraph"/>
      </w:pPr>
      <w:r>
        <w:t xml:space="preserve">Singapore has positioned itself as a smart nation, embracing digital innovation across all sectors. The Accounting industry is no exception. The rise of cloud computing, robotic process automation (RPA), and artificial intelligence (AI) has fundamentally altered the workflow for Accountants in Singapore.</w:t>
      </w:r>
    </w:p>
    <w:p>
      <w:pPr>
        <w:pStyle w:val="BodyText"/>
      </w:pPr>
      <w:r>
        <w:t xml:space="preserve">Gone are the days when an Accountant’s primary value lay in manual data entry and reconciliation. Automation tools now handle routine tasks with greater speed and accuracy, allowing professionals to redirect their efforts toward analysis and interpretation. For instance, software solutions integrated with local banking systems allow real-time tracking of cash flows for businesses operating in Singapore. This immediacy enables Accountants to provide timely insights rather than retrospective reports.</w:t>
      </w:r>
    </w:p>
    <w:p>
      <w:pPr>
        <w:pStyle w:val="BodyText"/>
      </w:pPr>
      <w:r>
        <w:t xml:space="preserve">Moreover, data analytics has become a critical skill set for the modern Accountant. By leveraging big data, professionals can identify trends, predict financial outcomes, and detect anomalies that may indicate fraud or operational inefficiencies. In the context of Singapore’s diverse business ecosystem, which includes fintech startups and traditional manufacturing firms alike, this analytical capability is invaluable. The ability to translate complex data sets into actionable strategic advice distinguishes a high-performing Accountant from a traditional one in the competitive Singapore market.</w:t>
      </w:r>
    </w:p>
    <w:bookmarkEnd w:id="23"/>
    <w:bookmarkStart w:id="24" w:name="X2cea35f8d5df4e46e385f7dc7906b91749e5711"/>
    <w:p>
      <w:pPr>
        <w:pStyle w:val="Heading2"/>
      </w:pPr>
      <w:r>
        <w:t xml:space="preserve">IV. Strategic Advisory and Global Business Support</w:t>
      </w:r>
    </w:p>
    <w:p>
      <w:pPr>
        <w:pStyle w:val="FirstParagraph"/>
      </w:pPr>
      <w:r>
        <w:t xml:space="preserve">Beyond compliance and technology, the Accountant in Singapore serves as a crucial strategic advisor. Given Singapore’s role as a gateway to Asia, businesses often face complex cross-border tax implications, transfer pricing issues, and dual residency challenges. An Accountant must possess the expertise to structure financial operations efficiently while remaining compliant with both local laws and international treaties.</w:t>
      </w:r>
    </w:p>
    <w:p>
      <w:pPr>
        <w:pStyle w:val="BodyText"/>
      </w:pPr>
      <w:r>
        <w:t xml:space="preserve">For example, many foreign companies utilize Singapore for holding company structures due to its extensive network of double taxation avoidance agreements (DTAAs). An Accountant plays a pivotal role in designing these structures, ensuring that they align with the substance requirements mandated by MAS and IRAS. This requires not only technical accounting knowledge but also a deep understanding of geopolitical economic shifts.</w:t>
      </w:r>
    </w:p>
    <w:p>
      <w:pPr>
        <w:pStyle w:val="BodyText"/>
      </w:pPr>
      <w:r>
        <w:t xml:space="preserve">Furthermore, as sustainability reporting gains momentum globally, Accountants in Singapore are increasingly tasked with integrating Environmental, Social, and Governance (ESG) metrics into financial statements. The Singapore Exchange (SGX) has mandated sustainability reporting for listed issuers, creating a new frontier for the profession. Accountants are now expected to verify non-financial data, ensuring its reliability and consistency with financial reports. This expansion of scope reinforces the Accountant’s role as a guardian of corporate integrity and long-term value creation.</w:t>
      </w:r>
    </w:p>
    <w:bookmarkEnd w:id="24"/>
    <w:bookmarkStart w:id="25" w:name="v.-challenges-and-future-outlook"/>
    <w:p>
      <w:pPr>
        <w:pStyle w:val="Heading2"/>
      </w:pPr>
      <w:r>
        <w:t xml:space="preserve">V. Challenges and Future Outlook</w:t>
      </w:r>
    </w:p>
    <w:p>
      <w:pPr>
        <w:pStyle w:val="FirstParagraph"/>
      </w:pPr>
      <w:r>
        <w:t xml:space="preserve">Despite the advancements, Accountants in Singapore face significant challenges. The rapid pace of technological change requires continuous upskilling, which can be burdensome for smaller firms with limited resources. Additionally, the talent shortage in specialized areas such as forensic accounting and ESG reporting poses a challenge to maintaining high service standards.</w:t>
      </w:r>
    </w:p>
    <w:p>
      <w:pPr>
        <w:pStyle w:val="BodyText"/>
      </w:pPr>
      <w:r>
        <w:t xml:space="preserve">To address these issues, professional bodies like the Institute of Singapore Chartered Accountants (ISCA) are actively promoting digital literacy and specialized certifications. The future of the Accountant in Singapore lies in hybrid roles that combine technical accounting prowess with soft skills such as communication, critical thinking, and ethical judgment.</w:t>
      </w:r>
    </w:p>
    <w:bookmarkEnd w:id="25"/>
    <w:bookmarkStart w:id="27" w:name="vi.-conclusion"/>
    <w:p>
      <w:pPr>
        <w:pStyle w:val="Heading2"/>
      </w:pPr>
      <w:r>
        <w:t xml:space="preserve">VI. Conclusion</w:t>
      </w:r>
    </w:p>
    <w:p>
      <w:pPr>
        <w:pStyle w:val="FirstParagraph"/>
      </w:pPr>
      <w:r>
        <w:t xml:space="preserve">In conclusion, the role of the Accountant in Singapore has evolved from a back-office function to a central strategic partner. Operating within one of Asia’s most regulated and dynamic financial hubs requires professionals to navigate a complex web of regulatory requirements, leverage cutting-edge technology, and provide high-level strategic advice. As Singapore continues to strengthen its position as a global financial center, the Accountant will remain indispensable in ensuring transparency, compliance, and sustainable growth for businesses across the region. The modern Accountant is no longer just a recorder of history but an architect of future business success.</w:t>
      </w:r>
    </w:p>
    <w:bookmarkStart w:id="26" w:name="references"/>
    <w:p>
      <w:pPr>
        <w:pStyle w:val="Heading3"/>
      </w:pPr>
      <w:r>
        <w:t xml:space="preserve">References</w:t>
      </w:r>
    </w:p>
    <w:p>
      <w:pPr>
        <w:numPr>
          <w:ilvl w:val="0"/>
          <w:numId w:val="1001"/>
        </w:numPr>
        <w:pStyle w:val="Compact"/>
      </w:pPr>
      <w:r>
        <w:t xml:space="preserve">Accounting and Corporate Regulatory Authority (ACRA). (2023). "Guide for Registered Accountants in Singapore." Singapore: ACRA.</w:t>
      </w:r>
    </w:p>
    <w:p>
      <w:pPr>
        <w:numPr>
          <w:ilvl w:val="0"/>
          <w:numId w:val="1001"/>
        </w:numPr>
        <w:pStyle w:val="Compact"/>
      </w:pPr>
      <w:r>
        <w:t xml:space="preserve">Institute of Singapore Chartered Accountants. (2024). "Digital Transformation in Accounting: Trends and Challenges." ISCA Journal, 15(2), 45-60.</w:t>
      </w:r>
    </w:p>
    <w:p>
      <w:pPr>
        <w:numPr>
          <w:ilvl w:val="0"/>
          <w:numId w:val="1001"/>
        </w:numPr>
        <w:pStyle w:val="Compact"/>
      </w:pPr>
      <w:r>
        <w:t xml:space="preserve">Monetary Authority of Singapore. (2023). "Anti-Money Laundering and Countering the Financing of Terrorism Guidelines for Financial Institutions." Singapore: MAS.</w:t>
      </w:r>
    </w:p>
    <w:p>
      <w:pPr>
        <w:numPr>
          <w:ilvl w:val="0"/>
          <w:numId w:val="1001"/>
        </w:numPr>
        <w:pStyle w:val="Compact"/>
      </w:pPr>
      <w:r>
        <w:t xml:space="preserve">Singapore Exchange (SGX). (2023). "Listrule 715: Sustainability Reporting Guide." Singapore: SGX.</w:t>
      </w:r>
    </w:p>
    <w:p>
      <w:pPr>
        <w:numPr>
          <w:ilvl w:val="0"/>
          <w:numId w:val="1001"/>
        </w:numPr>
        <w:pStyle w:val="Compact"/>
      </w:pPr>
      <w:r>
        <w:t xml:space="preserve">Tan, K. &amp; Lee, S. (2022). "The Impact of AI on Financial Reporting Practices in Southeast Asia." Journal of Asian Finance, 8(4),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Singapore: Navigating Regulatory Complexity, Technological Disruption, and Global Financial Hub Dynamics</dc:title>
  <dc:creator/>
  <cp:keywords/>
  <dcterms:created xsi:type="dcterms:W3CDTF">2026-07-29T15:51:39Z</dcterms:created>
  <dcterms:modified xsi:type="dcterms:W3CDTF">2026-07-29T15:51:39Z</dcterms:modified>
</cp:coreProperties>
</file>

<file path=docProps/custom.xml><?xml version="1.0" encoding="utf-8"?>
<Properties xmlns="http://schemas.openxmlformats.org/officeDocument/2006/custom-properties" xmlns:vt="http://schemas.openxmlformats.org/officeDocument/2006/docPropsVTypes"/>
</file>