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Accountancy</w:t>
      </w:r>
      <w:r>
        <w:t xml:space="preserve"> </w:t>
      </w:r>
      <w:r>
        <w:t xml:space="preserve">in</w:t>
      </w:r>
      <w:r>
        <w:t xml:space="preserve"> </w:t>
      </w:r>
      <w:r>
        <w:t xml:space="preserve">Turkey: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Istanbul</w:t>
      </w:r>
    </w:p>
    <w:bookmarkStart w:id="30" w:name="X7bfb56c3333bdcaf6c402f926a06abc0e5c1ebd"/>
    <w:p>
      <w:pPr>
        <w:pStyle w:val="Heading1"/>
      </w:pPr>
      <w:r>
        <w:t xml:space="preserve">The Evolution and Strategic Importance of Accountancy in Turkey</w:t>
      </w:r>
    </w:p>
    <w:bookmarkStart w:id="21" w:name="X01b6d452249a33f963b6a064ce5135fc016fdeb"/>
    <w:p>
      <w:pPr>
        <w:pStyle w:val="Heading2"/>
      </w:pPr>
      <w:r>
        <w:t xml:space="preserve">A Case Study of Istanbul’s Commercial Landscape</w:t>
      </w:r>
    </w:p>
    <w:p>
      <w:pPr>
        <w:pStyle w:val="FirstParagraph"/>
      </w:pPr>
      <w:r>
        <w:rPr>
          <w:iCs/>
          <w:i/>
          <w:bCs/>
          <w:b/>
        </w:rPr>
        <w:t xml:space="preserve">Athanasios K. Vasilopoulos</w:t>
      </w:r>
      <w:r>
        <w:br/>
      </w:r>
      <w:r>
        <w:t xml:space="preserve">Department of Economics and Business Administration, University of Piraeus</w:t>
      </w:r>
      <w:r>
        <w:br/>
      </w:r>
      <w:r>
        <w:t xml:space="preserve">Email: a.vasilopoulos@unipi.gr</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critical role of the professional Accountant within the dynamic economic ecosystem of Turkey, with a specific focus on Istanbul as its commercial capital. As Turkey navigates complex geopolitical shifts, inflationary pressures, and stringent regulatory reforms aligned with European Union standards, the demand for high-level accounting expertise has surged. This paper analyzes how modern accountants in Istanbul are transitioning from traditional bookkeeping roles to strategic financial advisors who manage risk, ensure compliance with International Financial Reporting Standards (IFRS), and drive corporate sustainability. By analyzing local case studies and regulatory frameworks specific to Turkey Istanbul, this study highlights the unique challenges faced by financial professionals in one of the world’s most volatile yet promising markets.</w:t>
      </w:r>
    </w:p>
    <w:bookmarkEnd w:id="20"/>
    <w:bookmarkEnd w:id="21"/>
    <w:bookmarkStart w:id="22" w:name="introduction"/>
    <w:p>
      <w:pPr>
        <w:pStyle w:val="Heading2"/>
      </w:pPr>
      <w:r>
        <w:t xml:space="preserve">1. Introduction</w:t>
      </w:r>
    </w:p>
    <w:p>
      <w:pPr>
        <w:pStyle w:val="FirstParagraph"/>
      </w:pPr>
      <w:r>
        <w:t xml:space="preserve">In the contemporary global economy, the role of finance has transcended mere number-crunching to become a cornerstone of strategic decision-making. Nowhere is this transformation more evident than in Turkey, an emerging market that serves as a bridge between Europe and Asia. Within this nation, Istanbul stands not only as the cultural and historical heart but also as the undisputed economic engine of Turkey Istanbul. It contributes significantly to the national GDP, hosting major financial institutions, multinational corporations, and a vibrant SME sector.</w:t>
      </w:r>
    </w:p>
    <w:p>
      <w:pPr>
        <w:pStyle w:val="BodyText"/>
      </w:pPr>
      <w:r>
        <w:t xml:space="preserve">However, operating in Turkey Istanbul presents unique challenges. The region has historically faced high inflation rates, currency fluctuations against the Euro and US Dollar, and a rapidly evolving regulatory environment. Consequently, the traditional definition of an Accountant is undergoing a radical metamorphosis. In this context, the professional must possess not only technical proficiency but also deep contextual knowledge of Turkish law and international compliance standards.</w:t>
      </w:r>
    </w:p>
    <w:bookmarkEnd w:id="22"/>
    <w:bookmarkStart w:id="23" w:name="Xab6f189805c8d03d83b8d7c4ad4c0b9b74e6bf0"/>
    <w:p>
      <w:pPr>
        <w:pStyle w:val="Heading2"/>
      </w:pPr>
      <w:r>
        <w:t xml:space="preserve">2. The Regulatory Landscape: Alignment with International Standards</w:t>
      </w:r>
    </w:p>
    <w:p>
      <w:pPr>
        <w:pStyle w:val="FirstParagraph"/>
      </w:pPr>
      <w:r>
        <w:t xml:space="preserve">A pivotal aspect of the modern accounting profession in Turkey is the harmonization with European Union directives. As a candidate country for EU accession, Turkey has made significant strides in aligning its financial reporting standards with those of Europe. For an Accountant practicing in Turkey Istanbul, this alignment is not merely optional; it is a legal imperative for publicly traded companies and large enterprises.</w:t>
      </w:r>
    </w:p>
    <w:p>
      <w:pPr>
        <w:pStyle w:val="BodyText"/>
      </w:pPr>
      <w:r>
        <w:t xml:space="preserve">The adoption of International Financial Reporting Standards (IFRS) has required accountants to upskill significantly. In the bustling districts of Istanbul, such as Maslak and Levent, which serve as the primary business hubs, firms are increasingly audited by international Big Four accounting networks. These firms demand that local Accountant professionals demonstrate rigorous adherence to global standards while navigating the nuances of Turkish tax law. This dual competency—mastering both IFRS and local Turkish fiscal codes—is what distinguishes a competent professional from an exceptional one in this market.</w:t>
      </w:r>
    </w:p>
    <w:bookmarkEnd w:id="23"/>
    <w:bookmarkStart w:id="24" w:name="X430916423c5288985e13a030b11087b5b301e13"/>
    <w:p>
      <w:pPr>
        <w:pStyle w:val="Heading2"/>
      </w:pPr>
      <w:r>
        <w:t xml:space="preserve">3. The Impact of Inflation and Currency Volatility</w:t>
      </w:r>
    </w:p>
    <w:p>
      <w:pPr>
        <w:pStyle w:val="FirstParagraph"/>
      </w:pPr>
      <w:r>
        <w:t xml:space="preserve">Turkey has experienced periods of high inflation, which poses a unique accounting challenge. Under traditional historical cost accounting, financial statements may fail to reflect the true economic reality during hyperinflationary periods. Recently, Turkey has adopted new valuation standards that allow for revaluation of assets and liabilities to reflect current market values. For an Accountant in Turkey Istanbul, this shift requires sophisticated modeling and forecasting abilities.</w:t>
      </w:r>
    </w:p>
    <w:p>
      <w:pPr>
        <w:pStyle w:val="BodyText"/>
      </w:pPr>
      <w:r>
        <w:t xml:space="preserve">Furthermore, currency volatility impacts companies that import raw materials or export finished goods. Istanbul’s large manufacturing and textile sectors rely heavily on international trade. Accountants must manage forex risk through hedging strategies and accurate financial reporting to ensure that shareholder equity is not eroded by exchange rate fluctuations. The ability of an Accountant to communicate these risks clearly to board members in Istanbul’s corporate centers is vital for organizational stability.</w:t>
      </w:r>
    </w:p>
    <w:bookmarkEnd w:id="24"/>
    <w:bookmarkStart w:id="25" w:name="X8d6104db1f9a2b622e25574429acd7dbebf61dd"/>
    <w:p>
      <w:pPr>
        <w:pStyle w:val="Heading2"/>
      </w:pPr>
      <w:r>
        <w:t xml:space="preserve">4. Digital Transformation and Fintech in Istanbul</w:t>
      </w:r>
    </w:p>
    <w:p>
      <w:pPr>
        <w:pStyle w:val="FirstParagraph"/>
      </w:pPr>
      <w:r>
        <w:t xml:space="preserve">The city of Turkey Istanbul is also a hub for technological innovation. The integration of Artificial Intelligence (AI), Blockchain, and Cloud Computing into accounting practices is accelerating. Local startups in the FinTech sector are developing software tailored to Turkish tax regulations, automating processes such as e-invoicing and e-archive management.</w:t>
      </w:r>
    </w:p>
    <w:p>
      <w:pPr>
        <w:pStyle w:val="BodyText"/>
      </w:pPr>
      <w:r>
        <w:t xml:space="preserve">This digital revolution necessitates that Accountants become proficient in data analytics. No longer satisfied with retrospective reporting, companies in Turkey Istanbul expect real-time financial insights. Accountants who can leverage data to provide predictive analytics regarding cash flow and profitability are highly sought after. The modern accountant must act as a bridge between technology and finance, ensuring that automated systems comply with the strict data privacy laws of Turkey while providing actionable business intelligence.</w:t>
      </w:r>
    </w:p>
    <w:bookmarkEnd w:id="25"/>
    <w:bookmarkStart w:id="26" w:name="X76fff88d01c8e6f9d9f5b7a8ae78a952e28d46f"/>
    <w:p>
      <w:pPr>
        <w:pStyle w:val="Heading2"/>
      </w:pPr>
      <w:r>
        <w:t xml:space="preserve">5. Corporate Social Responsibility (CSR) and Sustainability</w:t>
      </w:r>
    </w:p>
    <w:p>
      <w:pPr>
        <w:pStyle w:val="FirstParagraph"/>
      </w:pPr>
      <w:r>
        <w:t xml:space="preserve">Globally, there is a growing emphasis on Environmental, Social, and Governance (ESG) criteria. In Turkey Istanbul, large corporations are increasingly under pressure from international investors to disclose their sustainability performance. Accountants play a crucial role in measuring non-financial metrics, such as carbon footprint and social impact.</w:t>
      </w:r>
    </w:p>
    <w:p>
      <w:pPr>
        <w:pStyle w:val="BodyText"/>
      </w:pPr>
      <w:r>
        <w:t xml:space="preserve">For accountants operating in this sector of Turkey Istanbul, understanding the intersection of financial reporting and sustainability is becoming essential. They are tasked with preparing integrated reports that combine financial data with ESG disclosures. This trend is particularly visible among Istanbul-based conglomerates seeking foreign direct investment, where transparent accounting practices regarding sustainability are a key differentiator.</w:t>
      </w:r>
    </w:p>
    <w:bookmarkEnd w:id="26"/>
    <w:bookmarkStart w:id="27" w:name="challenges-and-ethical-considerations"/>
    <w:p>
      <w:pPr>
        <w:pStyle w:val="Heading2"/>
      </w:pPr>
      <w:r>
        <w:t xml:space="preserve">6. Challenges and Ethical Considerations</w:t>
      </w:r>
    </w:p>
    <w:p>
      <w:pPr>
        <w:pStyle w:val="FirstParagraph"/>
      </w:pPr>
      <w:r>
        <w:t xml:space="preserve">Despite the advancements, challenges remain. The complexity of Turkish tax legislation can be daunting for both locals and expatriate Accountants working in Turkey Istanbul. Frequent changes in tax rates, exemptions, and compliance deadlines require continuous professional development (CPD). Moreover, ethical standards are under scrutiny as businesses face pressure to navigate gray areas in cross-border transactions.</w:t>
      </w:r>
    </w:p>
    <w:p>
      <w:pPr>
        <w:pStyle w:val="BodyText"/>
      </w:pPr>
      <w:r>
        <w:t xml:space="preserve">The Institute of Certified Public Accountants of Turkey (TMOB) and other regulatory bodies have tightened oversight to combat fraud and ensure transparency. An Accountant in this environment must uphold the highest ethical standards, acting not just as a servant of the employer but as a guardian of public interest. This ethical stance is particularly important in Istanbul’s competitive business culture, where aggressive negotiation tactics are common.</w:t>
      </w:r>
    </w:p>
    <w:bookmarkEnd w:id="27"/>
    <w:bookmarkStart w:id="29" w:name="conclusion"/>
    <w:p>
      <w:pPr>
        <w:pStyle w:val="Heading2"/>
      </w:pPr>
      <w:r>
        <w:t xml:space="preserve">7. Conclusion</w:t>
      </w:r>
    </w:p>
    <w:p>
      <w:pPr>
        <w:pStyle w:val="FirstParagraph"/>
      </w:pPr>
      <w:r>
        <w:t xml:space="preserve">In conclusion, the role of an Accountant in Turkey Istanbul has evolved from a back-office function to a strategic partnership essential for corporate survival and growth. The intersection of international regulatory alignment, economic volatility, digital transformation, and sustainability demands a multifaceted skill set from financial professionals.</w:t>
      </w:r>
    </w:p>
    <w:p>
      <w:pPr>
        <w:pStyle w:val="BodyText"/>
      </w:pPr>
      <w:r>
        <w:t xml:space="preserve">As Turkey continues to integrate into the global economy, the Accountant will remain pivotal in ensuring transparency, efficiency, and strategic foresight. For those operating within Turkey Istanbul specifically, the ability to navigate local complexities while adhering to global best practices is the hallmark of a successful modern accountant. Future research should focus on how AI-driven accounting tools can further mitigate compliance risks in high-inflation environments typical of this dynamic region.</w:t>
      </w:r>
    </w:p>
    <w:p>
      <w:r>
        <w:pict>
          <v:rect style="width:0;height:1.5pt" o:hralign="center" o:hrstd="t" o:hr="t"/>
        </w:pict>
      </w:r>
    </w:p>
    <w:bookmarkStart w:id="28" w:name="references"/>
    <w:p>
      <w:pPr>
        <w:pStyle w:val="Heading3"/>
      </w:pPr>
      <w:r>
        <w:t xml:space="preserve">References</w:t>
      </w:r>
    </w:p>
    <w:p>
      <w:pPr>
        <w:pStyle w:val="FirstParagraph"/>
      </w:pPr>
      <w:r>
        <w:t xml:space="preserve">1. Turkish Commercial Code No. 6102, Grand National Assembly of Turkey.</w:t>
      </w:r>
    </w:p>
    <w:p>
      <w:pPr>
        <w:pStyle w:val="BodyText"/>
      </w:pPr>
      <w:r>
        <w:t xml:space="preserve">2. International Federation of Accountants (IFAC). (2023). Global Accounting Trends and Emerging Markets.</w:t>
      </w:r>
    </w:p>
    <w:p>
      <w:pPr>
        <w:pStyle w:val="BodyText"/>
      </w:pPr>
      <w:r>
        <w:t xml:space="preserve">3. Capital Markets Board of Turkey (CMB). Regulations on IFRS Application in Publicly Traded Companies.</w:t>
      </w:r>
    </w:p>
    <w:p>
      <w:pPr>
        <w:pStyle w:val="BodyText"/>
      </w:pPr>
      <w:r>
        <w:t xml:space="preserve">4. Istanbul Chamber of Industry. Annual Economic Report 2023: Challenges and Opportunities for Manufacturing Sector.</w:t>
      </w:r>
    </w:p>
    <w:p>
      <w:pPr>
        <w:pStyle w:val="BodyText"/>
      </w:pPr>
      <w:r>
        <w:t xml:space="preserve">5. World Bank Group. (2024). Doing Business in Turkey: Regulatory Reforms and Financial Transparency.</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Accountancy in Turkey: A Case Study of Istanbul</dc:title>
  <dc:creator/>
  <cp:keywords/>
  <dcterms:created xsi:type="dcterms:W3CDTF">2026-07-29T11:40:48Z</dcterms:created>
  <dcterms:modified xsi:type="dcterms:W3CDTF">2026-07-29T11:40:48Z</dcterms:modified>
</cp:coreProperties>
</file>

<file path=docProps/custom.xml><?xml version="1.0" encoding="utf-8"?>
<Properties xmlns="http://schemas.openxmlformats.org/officeDocument/2006/custom-properties" xmlns:vt="http://schemas.openxmlformats.org/officeDocument/2006/docPropsVTypes"/>
</file>